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F1F8F" w14:textId="77777777" w:rsidR="00AE4806" w:rsidRPr="00AE4806" w:rsidRDefault="00AE4806" w:rsidP="00AE4806">
      <w:pPr>
        <w:widowControl w:val="0"/>
        <w:numPr>
          <w:ilvl w:val="12"/>
          <w:numId w:val="0"/>
        </w:numPr>
        <w:suppressAutoHyphens/>
        <w:overflowPunct w:val="0"/>
        <w:autoSpaceDE w:val="0"/>
        <w:autoSpaceDN w:val="0"/>
        <w:adjustRightInd w:val="0"/>
        <w:spacing w:line="240" w:lineRule="auto"/>
        <w:ind w:right="0"/>
        <w:textAlignment w:val="baseline"/>
        <w:outlineLvl w:val="4"/>
        <w:rPr>
          <w:noProof/>
          <w:szCs w:val="22"/>
        </w:rPr>
      </w:pPr>
      <w:r w:rsidRPr="00AE4806">
        <w:rPr>
          <w:b/>
          <w:noProof/>
          <w:szCs w:val="22"/>
        </w:rPr>
        <w:t>Приложение 1.</w:t>
      </w:r>
      <w:r w:rsidRPr="00AE4806">
        <w:rPr>
          <w:noProof/>
          <w:szCs w:val="22"/>
        </w:rPr>
        <w:t xml:space="preserve"> Результаты исследований, соответствующих критериям отбора</w:t>
      </w:r>
    </w:p>
    <w:tbl>
      <w:tblPr>
        <w:tblStyle w:val="a7"/>
        <w:tblW w:w="15146" w:type="dxa"/>
        <w:tblLayout w:type="fixed"/>
        <w:tblLook w:val="04A0" w:firstRow="1" w:lastRow="0" w:firstColumn="1" w:lastColumn="0" w:noHBand="0" w:noVBand="1"/>
      </w:tblPr>
      <w:tblGrid>
        <w:gridCol w:w="2660"/>
        <w:gridCol w:w="1985"/>
        <w:gridCol w:w="1421"/>
        <w:gridCol w:w="1134"/>
        <w:gridCol w:w="1981"/>
        <w:gridCol w:w="3398"/>
        <w:gridCol w:w="15"/>
        <w:gridCol w:w="2537"/>
        <w:gridCol w:w="15"/>
      </w:tblGrid>
      <w:tr w:rsidR="00AE4806" w:rsidRPr="00AE4806" w14:paraId="0177A8D6" w14:textId="77777777" w:rsidTr="00AE4806">
        <w:trPr>
          <w:trHeight w:val="20"/>
          <w:tblHeader/>
        </w:trPr>
        <w:tc>
          <w:tcPr>
            <w:tcW w:w="2660" w:type="dxa"/>
            <w:vMerge w:val="restart"/>
            <w:vAlign w:val="center"/>
          </w:tcPr>
          <w:p w14:paraId="11822098" w14:textId="4E0F1AE0" w:rsidR="00AE4806" w:rsidRPr="00AE4806" w:rsidRDefault="00AE4806" w:rsidP="00AE4806">
            <w:pPr>
              <w:pStyle w:val="TableCenter"/>
              <w:rPr>
                <w:b/>
                <w:bCs/>
                <w:noProof/>
                <w:color w:val="auto"/>
                <w:lang w:val="en-US"/>
              </w:rPr>
            </w:pPr>
            <w:r w:rsidRPr="00AE4806">
              <w:rPr>
                <w:b/>
                <w:bCs/>
                <w:noProof/>
                <w:color w:val="auto"/>
              </w:rPr>
              <w:t>Источник</w:t>
            </w:r>
          </w:p>
        </w:tc>
        <w:tc>
          <w:tcPr>
            <w:tcW w:w="1985" w:type="dxa"/>
            <w:vMerge w:val="restart"/>
            <w:vAlign w:val="center"/>
          </w:tcPr>
          <w:p w14:paraId="482927E2" w14:textId="77777777" w:rsidR="00AE4806" w:rsidRPr="00AE4806" w:rsidRDefault="00AE4806" w:rsidP="00AE4806">
            <w:pPr>
              <w:pStyle w:val="TableCenter"/>
              <w:rPr>
                <w:b/>
                <w:bCs/>
                <w:noProof/>
                <w:color w:val="auto"/>
                <w:lang w:val="en-US"/>
              </w:rPr>
            </w:pPr>
            <w:r w:rsidRPr="00AE4806">
              <w:rPr>
                <w:b/>
                <w:bCs/>
                <w:noProof/>
                <w:color w:val="auto"/>
              </w:rPr>
              <w:t>Вода</w:t>
            </w:r>
          </w:p>
        </w:tc>
        <w:tc>
          <w:tcPr>
            <w:tcW w:w="1421" w:type="dxa"/>
            <w:vMerge w:val="restart"/>
            <w:vAlign w:val="center"/>
          </w:tcPr>
          <w:p w14:paraId="6DEBD992" w14:textId="77777777" w:rsidR="00AE4806" w:rsidRPr="00AE4806" w:rsidRDefault="00AE4806" w:rsidP="00AE4806">
            <w:pPr>
              <w:pStyle w:val="TableCenter"/>
              <w:rPr>
                <w:b/>
                <w:bCs/>
                <w:noProof/>
                <w:color w:val="auto"/>
              </w:rPr>
            </w:pPr>
            <w:r w:rsidRPr="00AE4806">
              <w:rPr>
                <w:b/>
                <w:bCs/>
                <w:noProof/>
                <w:color w:val="auto"/>
              </w:rPr>
              <w:t>Случаи</w:t>
            </w:r>
            <w:r w:rsidRPr="00AE4806">
              <w:rPr>
                <w:b/>
                <w:bCs/>
                <w:noProof/>
                <w:color w:val="auto"/>
                <w:lang w:val="en-US"/>
              </w:rPr>
              <w:t xml:space="preserve"> </w:t>
            </w:r>
            <w:r w:rsidRPr="00AE4806">
              <w:rPr>
                <w:b/>
                <w:bCs/>
                <w:noProof/>
                <w:color w:val="auto"/>
              </w:rPr>
              <w:t>утопления,</w:t>
            </w:r>
            <w:r w:rsidRPr="00AE4806">
              <w:rPr>
                <w:b/>
                <w:bCs/>
                <w:noProof/>
                <w:color w:val="auto"/>
                <w:lang w:val="en-US"/>
              </w:rPr>
              <w:t xml:space="preserve"> </w:t>
            </w:r>
            <w:r w:rsidRPr="00AE4806">
              <w:rPr>
                <w:b/>
                <w:bCs/>
                <w:i/>
                <w:noProof/>
                <w:color w:val="auto"/>
                <w:lang w:val="en-US"/>
              </w:rPr>
              <w:t>n</w:t>
            </w:r>
          </w:p>
        </w:tc>
        <w:tc>
          <w:tcPr>
            <w:tcW w:w="1134" w:type="dxa"/>
            <w:vMerge w:val="restart"/>
            <w:vAlign w:val="center"/>
          </w:tcPr>
          <w:p w14:paraId="0C06B964" w14:textId="77777777" w:rsidR="00AE4806" w:rsidRPr="00AE4806" w:rsidRDefault="00AE4806" w:rsidP="00AE4806">
            <w:pPr>
              <w:pStyle w:val="TableCenter"/>
              <w:rPr>
                <w:b/>
                <w:bCs/>
                <w:noProof/>
                <w:color w:val="auto"/>
                <w:lang w:val="en-US"/>
              </w:rPr>
            </w:pPr>
            <w:r w:rsidRPr="00AE4806">
              <w:rPr>
                <w:b/>
                <w:bCs/>
                <w:noProof/>
                <w:color w:val="auto"/>
              </w:rPr>
              <w:t>П</w:t>
            </w:r>
            <w:r w:rsidRPr="00AE4806">
              <w:rPr>
                <w:b/>
                <w:bCs/>
                <w:noProof/>
                <w:color w:val="auto"/>
                <w:lang w:val="en-US"/>
              </w:rPr>
              <w:t>ол (соотношение м/ж)</w:t>
            </w:r>
          </w:p>
        </w:tc>
        <w:tc>
          <w:tcPr>
            <w:tcW w:w="7946" w:type="dxa"/>
            <w:gridSpan w:val="5"/>
            <w:vAlign w:val="center"/>
          </w:tcPr>
          <w:p w14:paraId="7902F4D6" w14:textId="77777777" w:rsidR="00AE4806" w:rsidRPr="00AE4806" w:rsidRDefault="00AE4806" w:rsidP="00AE4806">
            <w:pPr>
              <w:pStyle w:val="TableCenter"/>
              <w:rPr>
                <w:b/>
                <w:bCs/>
                <w:color w:val="auto"/>
              </w:rPr>
            </w:pPr>
            <w:r w:rsidRPr="00AE4806">
              <w:rPr>
                <w:b/>
                <w:bCs/>
                <w:noProof/>
                <w:color w:val="auto"/>
              </w:rPr>
              <w:t>Результаты</w:t>
            </w:r>
          </w:p>
        </w:tc>
      </w:tr>
      <w:tr w:rsidR="00AE4806" w:rsidRPr="00AE4806" w14:paraId="40305478" w14:textId="77777777" w:rsidTr="00AE4806">
        <w:trPr>
          <w:trHeight w:val="20"/>
          <w:tblHeader/>
        </w:trPr>
        <w:tc>
          <w:tcPr>
            <w:tcW w:w="2660" w:type="dxa"/>
            <w:vMerge/>
            <w:vAlign w:val="center"/>
          </w:tcPr>
          <w:p w14:paraId="6694CD37" w14:textId="77777777" w:rsidR="00AE4806" w:rsidRPr="00AE4806" w:rsidRDefault="00AE4806" w:rsidP="00AE4806">
            <w:pPr>
              <w:pStyle w:val="TableCenter"/>
              <w:rPr>
                <w:b/>
                <w:bCs/>
                <w:noProof/>
                <w:color w:val="auto"/>
                <w:lang w:val="en-US"/>
              </w:rPr>
            </w:pPr>
          </w:p>
        </w:tc>
        <w:tc>
          <w:tcPr>
            <w:tcW w:w="1985" w:type="dxa"/>
            <w:vMerge/>
            <w:vAlign w:val="center"/>
          </w:tcPr>
          <w:p w14:paraId="7591AF04" w14:textId="77777777" w:rsidR="00AE4806" w:rsidRPr="00AE4806" w:rsidRDefault="00AE4806" w:rsidP="00AE4806">
            <w:pPr>
              <w:pStyle w:val="TableCenter"/>
              <w:rPr>
                <w:b/>
                <w:bCs/>
                <w:noProof/>
                <w:color w:val="auto"/>
                <w:lang w:val="en-US"/>
              </w:rPr>
            </w:pPr>
          </w:p>
        </w:tc>
        <w:tc>
          <w:tcPr>
            <w:tcW w:w="1421" w:type="dxa"/>
            <w:vMerge/>
            <w:vAlign w:val="center"/>
          </w:tcPr>
          <w:p w14:paraId="70F4114E" w14:textId="77777777" w:rsidR="00AE4806" w:rsidRPr="00AE4806" w:rsidRDefault="00AE4806" w:rsidP="00AE4806">
            <w:pPr>
              <w:pStyle w:val="TableCenter"/>
              <w:rPr>
                <w:b/>
                <w:bCs/>
                <w:noProof/>
                <w:color w:val="auto"/>
                <w:lang w:val="en-US"/>
              </w:rPr>
            </w:pPr>
          </w:p>
        </w:tc>
        <w:tc>
          <w:tcPr>
            <w:tcW w:w="1134" w:type="dxa"/>
            <w:vMerge/>
            <w:vAlign w:val="center"/>
          </w:tcPr>
          <w:p w14:paraId="5E48CA0E" w14:textId="77777777" w:rsidR="00AE4806" w:rsidRPr="00AE4806" w:rsidRDefault="00AE4806" w:rsidP="00AE4806">
            <w:pPr>
              <w:pStyle w:val="TableCenter"/>
              <w:rPr>
                <w:b/>
                <w:bCs/>
                <w:noProof/>
                <w:color w:val="auto"/>
                <w:lang w:val="en-US"/>
              </w:rPr>
            </w:pPr>
          </w:p>
        </w:tc>
        <w:tc>
          <w:tcPr>
            <w:tcW w:w="5394" w:type="dxa"/>
            <w:gridSpan w:val="3"/>
            <w:vAlign w:val="center"/>
          </w:tcPr>
          <w:p w14:paraId="297C6A82" w14:textId="77777777" w:rsidR="00AE4806" w:rsidRPr="00AE4806" w:rsidRDefault="00AE4806" w:rsidP="00AE4806">
            <w:pPr>
              <w:pStyle w:val="TableCenter"/>
              <w:rPr>
                <w:noProof/>
                <w:color w:val="auto"/>
              </w:rPr>
            </w:pPr>
            <w:r w:rsidRPr="00AE4806">
              <w:rPr>
                <w:noProof/>
                <w:color w:val="auto"/>
              </w:rPr>
              <w:t>Признаки</w:t>
            </w:r>
          </w:p>
        </w:tc>
        <w:tc>
          <w:tcPr>
            <w:tcW w:w="2552" w:type="dxa"/>
            <w:gridSpan w:val="2"/>
            <w:vAlign w:val="center"/>
          </w:tcPr>
          <w:p w14:paraId="250EB487" w14:textId="77777777" w:rsidR="00AE4806" w:rsidRPr="00AE4806" w:rsidRDefault="00AE4806" w:rsidP="00AE4806">
            <w:pPr>
              <w:pStyle w:val="TableCenter"/>
              <w:rPr>
                <w:noProof/>
                <w:color w:val="auto"/>
              </w:rPr>
            </w:pPr>
            <w:r w:rsidRPr="00AE4806">
              <w:rPr>
                <w:noProof/>
                <w:color w:val="auto"/>
              </w:rPr>
              <w:t>Другое</w:t>
            </w:r>
          </w:p>
        </w:tc>
      </w:tr>
      <w:tr w:rsidR="00AE4806" w:rsidRPr="00AE4806" w14:paraId="5A078904" w14:textId="77777777" w:rsidTr="00AE4806">
        <w:trPr>
          <w:gridAfter w:val="1"/>
          <w:wAfter w:w="15" w:type="dxa"/>
          <w:trHeight w:val="20"/>
          <w:tblHeader/>
        </w:trPr>
        <w:tc>
          <w:tcPr>
            <w:tcW w:w="2660" w:type="dxa"/>
            <w:vMerge/>
            <w:vAlign w:val="center"/>
          </w:tcPr>
          <w:p w14:paraId="192546A1" w14:textId="77777777" w:rsidR="00AE4806" w:rsidRPr="00AE4806" w:rsidRDefault="00AE4806" w:rsidP="00AE4806">
            <w:pPr>
              <w:pStyle w:val="TableCenter"/>
              <w:rPr>
                <w:b/>
                <w:bCs/>
                <w:noProof/>
                <w:color w:val="auto"/>
                <w:lang w:val="en-US"/>
              </w:rPr>
            </w:pPr>
          </w:p>
        </w:tc>
        <w:tc>
          <w:tcPr>
            <w:tcW w:w="1985" w:type="dxa"/>
            <w:vMerge/>
            <w:vAlign w:val="center"/>
          </w:tcPr>
          <w:p w14:paraId="46134975" w14:textId="77777777" w:rsidR="00AE4806" w:rsidRPr="00AE4806" w:rsidRDefault="00AE4806" w:rsidP="00AE4806">
            <w:pPr>
              <w:pStyle w:val="TableCenter"/>
              <w:rPr>
                <w:b/>
                <w:bCs/>
                <w:noProof/>
                <w:color w:val="auto"/>
                <w:lang w:val="en-US"/>
              </w:rPr>
            </w:pPr>
          </w:p>
        </w:tc>
        <w:tc>
          <w:tcPr>
            <w:tcW w:w="1421" w:type="dxa"/>
            <w:vMerge/>
            <w:vAlign w:val="center"/>
          </w:tcPr>
          <w:p w14:paraId="6CF5E578" w14:textId="77777777" w:rsidR="00AE4806" w:rsidRPr="00AE4806" w:rsidRDefault="00AE4806" w:rsidP="00AE4806">
            <w:pPr>
              <w:pStyle w:val="TableCenter"/>
              <w:rPr>
                <w:b/>
                <w:bCs/>
                <w:noProof/>
                <w:color w:val="auto"/>
                <w:lang w:val="en-US"/>
              </w:rPr>
            </w:pPr>
          </w:p>
        </w:tc>
        <w:tc>
          <w:tcPr>
            <w:tcW w:w="1134" w:type="dxa"/>
            <w:vMerge/>
            <w:vAlign w:val="center"/>
          </w:tcPr>
          <w:p w14:paraId="30710FE0" w14:textId="77777777" w:rsidR="00AE4806" w:rsidRPr="00AE4806" w:rsidRDefault="00AE4806" w:rsidP="00AE4806">
            <w:pPr>
              <w:pStyle w:val="TableCenter"/>
              <w:rPr>
                <w:b/>
                <w:bCs/>
                <w:noProof/>
                <w:color w:val="auto"/>
                <w:lang w:val="en-US"/>
              </w:rPr>
            </w:pPr>
          </w:p>
        </w:tc>
        <w:tc>
          <w:tcPr>
            <w:tcW w:w="1981" w:type="dxa"/>
            <w:vAlign w:val="center"/>
          </w:tcPr>
          <w:p w14:paraId="7C7AD1C6" w14:textId="77777777" w:rsidR="00AE4806" w:rsidRPr="00AE4806" w:rsidRDefault="00AE4806" w:rsidP="00AE4806">
            <w:pPr>
              <w:pStyle w:val="TableCenter"/>
              <w:rPr>
                <w:b/>
                <w:bCs/>
                <w:noProof/>
                <w:color w:val="auto"/>
              </w:rPr>
            </w:pPr>
            <w:r w:rsidRPr="00AE4806">
              <w:rPr>
                <w:b/>
                <w:bCs/>
                <w:noProof/>
                <w:color w:val="auto"/>
              </w:rPr>
              <w:t>Внешние</w:t>
            </w:r>
          </w:p>
        </w:tc>
        <w:tc>
          <w:tcPr>
            <w:tcW w:w="3398" w:type="dxa"/>
            <w:vAlign w:val="center"/>
          </w:tcPr>
          <w:p w14:paraId="0ECE8B20" w14:textId="77777777" w:rsidR="00AE4806" w:rsidRPr="00AE4806" w:rsidRDefault="00AE4806" w:rsidP="00AE4806">
            <w:pPr>
              <w:pStyle w:val="TableCenter"/>
              <w:rPr>
                <w:b/>
                <w:bCs/>
                <w:noProof/>
                <w:color w:val="auto"/>
              </w:rPr>
            </w:pPr>
            <w:r w:rsidRPr="00AE4806">
              <w:rPr>
                <w:b/>
                <w:bCs/>
                <w:noProof/>
                <w:color w:val="auto"/>
              </w:rPr>
              <w:t>Внутренние</w:t>
            </w:r>
          </w:p>
        </w:tc>
        <w:tc>
          <w:tcPr>
            <w:tcW w:w="2552" w:type="dxa"/>
            <w:gridSpan w:val="2"/>
            <w:vAlign w:val="center"/>
          </w:tcPr>
          <w:p w14:paraId="24BBF736" w14:textId="77777777" w:rsidR="00AE4806" w:rsidRPr="00AE4806" w:rsidRDefault="00AE4806" w:rsidP="00AE4806">
            <w:pPr>
              <w:pStyle w:val="TableLeft"/>
              <w:rPr>
                <w:noProof/>
                <w:color w:val="auto"/>
              </w:rPr>
            </w:pPr>
          </w:p>
        </w:tc>
      </w:tr>
      <w:tr w:rsidR="00AE4806" w:rsidRPr="00AE4806" w14:paraId="22696723" w14:textId="77777777" w:rsidTr="00AE4806">
        <w:trPr>
          <w:gridAfter w:val="1"/>
          <w:wAfter w:w="15" w:type="dxa"/>
          <w:trHeight w:val="20"/>
        </w:trPr>
        <w:tc>
          <w:tcPr>
            <w:tcW w:w="2660" w:type="dxa"/>
            <w:vAlign w:val="center"/>
          </w:tcPr>
          <w:p w14:paraId="6E203358" w14:textId="77777777" w:rsidR="00AE4806" w:rsidRPr="00AE4806" w:rsidRDefault="00AE4806" w:rsidP="00AE4806">
            <w:pPr>
              <w:pStyle w:val="TableLeft"/>
              <w:rPr>
                <w:noProof/>
                <w:color w:val="auto"/>
                <w:vertAlign w:val="superscript"/>
              </w:rPr>
            </w:pPr>
            <w:r w:rsidRPr="00AE4806">
              <w:rPr>
                <w:noProof/>
                <w:color w:val="auto"/>
                <w:lang w:val="en-US"/>
              </w:rPr>
              <w:t>D</w:t>
            </w:r>
            <w:r w:rsidRPr="00AE4806">
              <w:rPr>
                <w:noProof/>
                <w:color w:val="auto"/>
              </w:rPr>
              <w:t xml:space="preserve">. </w:t>
            </w:r>
            <w:r w:rsidRPr="00AE4806">
              <w:rPr>
                <w:noProof/>
                <w:color w:val="auto"/>
                <w:lang w:val="en-US"/>
              </w:rPr>
              <w:t>Hagen и др.</w:t>
            </w:r>
            <w:r w:rsidRPr="00AE4806">
              <w:rPr>
                <w:noProof/>
                <w:color w:val="auto"/>
              </w:rPr>
              <w:t xml:space="preserve">, </w:t>
            </w:r>
            <w:r w:rsidRPr="00AE4806">
              <w:rPr>
                <w:noProof/>
                <w:color w:val="auto"/>
                <w:lang w:val="en-US"/>
              </w:rPr>
              <w:t>2023 [10]</w:t>
            </w:r>
          </w:p>
        </w:tc>
        <w:tc>
          <w:tcPr>
            <w:tcW w:w="1985" w:type="dxa"/>
            <w:vAlign w:val="center"/>
          </w:tcPr>
          <w:p w14:paraId="645EAF74" w14:textId="77777777" w:rsidR="00AE4806" w:rsidRPr="00AE4806" w:rsidRDefault="00AE4806" w:rsidP="00AE4806">
            <w:pPr>
              <w:pStyle w:val="TableLeft"/>
              <w:rPr>
                <w:noProof/>
                <w:color w:val="auto"/>
                <w:lang w:val="en-US"/>
              </w:rPr>
            </w:pPr>
            <w:r w:rsidRPr="00AE4806">
              <w:rPr>
                <w:noProof/>
                <w:color w:val="auto"/>
                <w:lang w:val="en-US"/>
              </w:rPr>
              <w:t xml:space="preserve">Пресная </w:t>
            </w:r>
          </w:p>
        </w:tc>
        <w:tc>
          <w:tcPr>
            <w:tcW w:w="1421" w:type="dxa"/>
            <w:vAlign w:val="center"/>
          </w:tcPr>
          <w:p w14:paraId="1F7DD1FB" w14:textId="77777777" w:rsidR="00AE4806" w:rsidRPr="00AE4806" w:rsidRDefault="00AE4806" w:rsidP="00AE4806">
            <w:pPr>
              <w:pStyle w:val="TableLeft"/>
              <w:rPr>
                <w:noProof/>
                <w:color w:val="auto"/>
                <w:lang w:val="en-US"/>
              </w:rPr>
            </w:pPr>
            <w:r w:rsidRPr="00AE4806">
              <w:rPr>
                <w:noProof/>
                <w:color w:val="auto"/>
                <w:lang w:val="en-US"/>
              </w:rPr>
              <w:t>5</w:t>
            </w:r>
          </w:p>
        </w:tc>
        <w:tc>
          <w:tcPr>
            <w:tcW w:w="1134" w:type="dxa"/>
            <w:vAlign w:val="center"/>
          </w:tcPr>
          <w:p w14:paraId="38ED3FAF" w14:textId="77777777" w:rsidR="00AE4806" w:rsidRPr="00AE4806" w:rsidRDefault="00AE4806" w:rsidP="00AE4806">
            <w:pPr>
              <w:pStyle w:val="TableLeft"/>
              <w:rPr>
                <w:noProof/>
                <w:color w:val="auto"/>
                <w:lang w:val="en-US"/>
              </w:rPr>
            </w:pPr>
            <w:r w:rsidRPr="00AE4806">
              <w:rPr>
                <w:noProof/>
                <w:color w:val="auto"/>
                <w:lang w:val="en-US"/>
              </w:rPr>
              <w:t>3/2</w:t>
            </w:r>
          </w:p>
        </w:tc>
        <w:tc>
          <w:tcPr>
            <w:tcW w:w="1981" w:type="dxa"/>
            <w:vAlign w:val="center"/>
          </w:tcPr>
          <w:p w14:paraId="00B0EA94" w14:textId="77777777" w:rsidR="00AE4806" w:rsidRPr="00AE4806" w:rsidRDefault="00AE4806" w:rsidP="00AE4806">
            <w:pPr>
              <w:pStyle w:val="TableLeft"/>
              <w:rPr>
                <w:noProof/>
                <w:color w:val="auto"/>
                <w:lang w:val="en-US"/>
              </w:rPr>
            </w:pPr>
            <w:r w:rsidRPr="00AE4806">
              <w:rPr>
                <w:noProof/>
                <w:color w:val="auto"/>
                <w:lang w:val="en-US"/>
              </w:rPr>
              <w:t>Разложение тела (20%)</w:t>
            </w:r>
          </w:p>
        </w:tc>
        <w:tc>
          <w:tcPr>
            <w:tcW w:w="3398" w:type="dxa"/>
            <w:vAlign w:val="center"/>
          </w:tcPr>
          <w:p w14:paraId="1E23E69E" w14:textId="77777777" w:rsidR="00AE4806" w:rsidRPr="00AE4806" w:rsidRDefault="00AE4806" w:rsidP="00AE4806">
            <w:pPr>
              <w:pStyle w:val="TableLeft"/>
              <w:rPr>
                <w:noProof/>
                <w:color w:val="auto"/>
              </w:rPr>
            </w:pPr>
            <w:r w:rsidRPr="00AE4806">
              <w:rPr>
                <w:noProof/>
                <w:color w:val="auto"/>
              </w:rPr>
              <w:t xml:space="preserve">Признак Свешникова (80%), пена в дыхательных путях (20%),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(60%), вода и инородные вещества в желудке (20%)</w:t>
            </w:r>
          </w:p>
        </w:tc>
        <w:tc>
          <w:tcPr>
            <w:tcW w:w="2552" w:type="dxa"/>
            <w:gridSpan w:val="2"/>
            <w:vAlign w:val="center"/>
          </w:tcPr>
          <w:p w14:paraId="6252ED60" w14:textId="77777777" w:rsidR="00AE4806" w:rsidRPr="00AE4806" w:rsidRDefault="00AE4806" w:rsidP="00AE4806">
            <w:pPr>
              <w:pStyle w:val="TableLeft"/>
              <w:rPr>
                <w:noProof/>
                <w:color w:val="auto"/>
              </w:rPr>
            </w:pPr>
            <w:r w:rsidRPr="00AE4806">
              <w:rPr>
                <w:noProof/>
                <w:color w:val="auto"/>
              </w:rPr>
              <w:t>-</w:t>
            </w:r>
          </w:p>
        </w:tc>
      </w:tr>
      <w:tr w:rsidR="00AE4806" w:rsidRPr="00AE4806" w14:paraId="2311F20D" w14:textId="77777777" w:rsidTr="00AE4806">
        <w:trPr>
          <w:gridAfter w:val="1"/>
          <w:wAfter w:w="15" w:type="dxa"/>
          <w:trHeight w:val="20"/>
        </w:trPr>
        <w:tc>
          <w:tcPr>
            <w:tcW w:w="2660" w:type="dxa"/>
            <w:vAlign w:val="center"/>
          </w:tcPr>
          <w:p w14:paraId="40A6710C" w14:textId="77777777" w:rsidR="00AE4806" w:rsidRPr="00AE4806" w:rsidRDefault="00AE4806" w:rsidP="00AE4806">
            <w:pPr>
              <w:pStyle w:val="TableLeft"/>
              <w:rPr>
                <w:noProof/>
                <w:color w:val="auto"/>
                <w:vertAlign w:val="superscript"/>
              </w:rPr>
            </w:pPr>
            <w:r w:rsidRPr="00AE4806">
              <w:rPr>
                <w:noProof/>
                <w:color w:val="auto"/>
                <w:lang w:val="en-US"/>
              </w:rPr>
              <w:t>M</w:t>
            </w:r>
            <w:r w:rsidRPr="00AE4806">
              <w:rPr>
                <w:noProof/>
                <w:color w:val="auto"/>
              </w:rPr>
              <w:t>.</w:t>
            </w:r>
            <w:r w:rsidRPr="00AE4806">
              <w:rPr>
                <w:noProof/>
                <w:color w:val="auto"/>
                <w:lang w:val="en-US"/>
              </w:rPr>
              <w:t xml:space="preserve"> Bogusz и др.</w:t>
            </w:r>
            <w:r w:rsidRPr="00AE4806">
              <w:rPr>
                <w:noProof/>
                <w:color w:val="auto"/>
              </w:rPr>
              <w:t>,</w:t>
            </w:r>
            <w:r w:rsidRPr="00AE4806">
              <w:rPr>
                <w:noProof/>
                <w:color w:val="auto"/>
                <w:lang w:val="en-US"/>
              </w:rPr>
              <w:t xml:space="preserve"> 2023 [11]</w:t>
            </w:r>
          </w:p>
        </w:tc>
        <w:tc>
          <w:tcPr>
            <w:tcW w:w="1985" w:type="dxa"/>
            <w:vAlign w:val="center"/>
          </w:tcPr>
          <w:p w14:paraId="4C4BB033" w14:textId="77777777" w:rsidR="00AE4806" w:rsidRPr="00AE4806" w:rsidRDefault="00AE4806" w:rsidP="00AE4806">
            <w:pPr>
              <w:pStyle w:val="TableLeft"/>
              <w:rPr>
                <w:noProof/>
                <w:color w:val="auto"/>
                <w:lang w:val="en-US"/>
              </w:rPr>
            </w:pPr>
            <w:r w:rsidRPr="00AE4806">
              <w:rPr>
                <w:noProof/>
                <w:color w:val="auto"/>
                <w:lang w:val="en-US"/>
              </w:rPr>
              <w:t xml:space="preserve">Пресная </w:t>
            </w:r>
          </w:p>
        </w:tc>
        <w:tc>
          <w:tcPr>
            <w:tcW w:w="1421" w:type="dxa"/>
            <w:vAlign w:val="center"/>
          </w:tcPr>
          <w:p w14:paraId="0EB38260" w14:textId="77777777" w:rsidR="00AE4806" w:rsidRPr="00AE4806" w:rsidRDefault="00AE4806" w:rsidP="00AE4806">
            <w:pPr>
              <w:pStyle w:val="TableLeft"/>
              <w:rPr>
                <w:noProof/>
                <w:color w:val="auto"/>
                <w:lang w:val="en-US"/>
              </w:rPr>
            </w:pPr>
            <w:r w:rsidRPr="00AE4806">
              <w:rPr>
                <w:noProof/>
                <w:color w:val="auto"/>
                <w:lang w:val="en-US"/>
              </w:rPr>
              <w:t>15</w:t>
            </w:r>
          </w:p>
        </w:tc>
        <w:tc>
          <w:tcPr>
            <w:tcW w:w="1134" w:type="dxa"/>
            <w:vAlign w:val="center"/>
          </w:tcPr>
          <w:p w14:paraId="179D5B4B" w14:textId="77777777" w:rsidR="00AE4806" w:rsidRPr="00AE4806" w:rsidRDefault="00AE4806" w:rsidP="00AE4806">
            <w:pPr>
              <w:pStyle w:val="TableLeft"/>
              <w:rPr>
                <w:noProof/>
                <w:color w:val="auto"/>
                <w:lang w:val="en-US"/>
              </w:rPr>
            </w:pPr>
            <w:r w:rsidRPr="00AE4806">
              <w:rPr>
                <w:noProof/>
                <w:color w:val="auto"/>
                <w:lang w:val="en-US"/>
              </w:rPr>
              <w:t>9/6</w:t>
            </w:r>
          </w:p>
        </w:tc>
        <w:tc>
          <w:tcPr>
            <w:tcW w:w="1981" w:type="dxa"/>
            <w:vAlign w:val="center"/>
          </w:tcPr>
          <w:p w14:paraId="0AC40B7D" w14:textId="77777777" w:rsidR="00AE4806" w:rsidRPr="00AE4806" w:rsidRDefault="00AE4806" w:rsidP="00AE4806">
            <w:pPr>
              <w:pStyle w:val="TableLeft"/>
              <w:rPr>
                <w:noProof/>
                <w:color w:val="auto"/>
                <w:lang w:val="en-US"/>
              </w:rPr>
            </w:pPr>
            <w:r w:rsidRPr="00AE4806">
              <w:rPr>
                <w:noProof/>
                <w:color w:val="auto"/>
                <w:lang w:val="en-US"/>
              </w:rPr>
              <w:t>Разложение тела (20%)</w:t>
            </w:r>
          </w:p>
        </w:tc>
        <w:tc>
          <w:tcPr>
            <w:tcW w:w="3398" w:type="dxa"/>
            <w:vAlign w:val="center"/>
          </w:tcPr>
          <w:p w14:paraId="1DF97994"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06B9DAF7" w14:textId="77777777" w:rsidR="00AE4806" w:rsidRPr="00AE4806" w:rsidRDefault="00AE4806" w:rsidP="00AE4806">
            <w:pPr>
              <w:pStyle w:val="TableLeft"/>
              <w:rPr>
                <w:noProof/>
                <w:color w:val="auto"/>
              </w:rPr>
            </w:pPr>
            <w:r w:rsidRPr="00AE4806">
              <w:rPr>
                <w:noProof/>
                <w:color w:val="auto"/>
              </w:rPr>
              <w:t>-</w:t>
            </w:r>
          </w:p>
        </w:tc>
      </w:tr>
      <w:tr w:rsidR="00AE4806" w:rsidRPr="00AE4806" w14:paraId="4BD530B3" w14:textId="77777777" w:rsidTr="00AE4806">
        <w:trPr>
          <w:gridAfter w:val="1"/>
          <w:wAfter w:w="15" w:type="dxa"/>
          <w:trHeight w:val="20"/>
        </w:trPr>
        <w:tc>
          <w:tcPr>
            <w:tcW w:w="2660" w:type="dxa"/>
            <w:vAlign w:val="center"/>
          </w:tcPr>
          <w:p w14:paraId="027F98AB" w14:textId="77777777" w:rsidR="00AE4806" w:rsidRPr="00AE4806" w:rsidRDefault="00AE4806" w:rsidP="00AE4806">
            <w:pPr>
              <w:pStyle w:val="TableLeft"/>
              <w:rPr>
                <w:noProof/>
                <w:color w:val="auto"/>
                <w:lang w:val="en-GB"/>
              </w:rPr>
            </w:pPr>
            <w:r w:rsidRPr="00AE4806">
              <w:rPr>
                <w:noProof/>
                <w:color w:val="auto"/>
                <w:lang w:val="en-US"/>
              </w:rPr>
              <w:t>E</w:t>
            </w:r>
            <w:r w:rsidRPr="00AE4806">
              <w:rPr>
                <w:noProof/>
                <w:color w:val="auto"/>
                <w:lang w:val="en-GB"/>
              </w:rPr>
              <w:t>.</w:t>
            </w:r>
            <w:r w:rsidRPr="00AE4806">
              <w:rPr>
                <w:noProof/>
                <w:color w:val="auto"/>
                <w:lang w:val="en-US"/>
              </w:rPr>
              <w:t xml:space="preserve"> Girela-López </w:t>
            </w:r>
            <w:r w:rsidRPr="00AE4806">
              <w:rPr>
                <w:noProof/>
                <w:color w:val="auto"/>
              </w:rPr>
              <w:t>и</w:t>
            </w:r>
            <w:r w:rsidRPr="00AE4806">
              <w:rPr>
                <w:noProof/>
                <w:color w:val="auto"/>
                <w:lang w:val="en-GB"/>
              </w:rPr>
              <w:t xml:space="preserve"> </w:t>
            </w:r>
            <w:r w:rsidRPr="00AE4806">
              <w:rPr>
                <w:noProof/>
                <w:color w:val="auto"/>
              </w:rPr>
              <w:t>др</w:t>
            </w:r>
            <w:r w:rsidRPr="00AE4806">
              <w:rPr>
                <w:noProof/>
                <w:color w:val="auto"/>
                <w:lang w:val="en-GB"/>
              </w:rPr>
              <w:t>.</w:t>
            </w:r>
            <w:r w:rsidRPr="00AE4806">
              <w:rPr>
                <w:noProof/>
                <w:color w:val="auto"/>
                <w:lang w:val="en-US"/>
              </w:rPr>
              <w:t>,</w:t>
            </w:r>
            <w:r w:rsidRPr="00AE4806">
              <w:rPr>
                <w:noProof/>
                <w:color w:val="auto"/>
                <w:lang w:val="en-GB"/>
              </w:rPr>
              <w:t xml:space="preserve"> </w:t>
            </w:r>
            <w:r w:rsidRPr="00AE4806">
              <w:rPr>
                <w:noProof/>
                <w:color w:val="auto"/>
                <w:lang w:val="en-US"/>
              </w:rPr>
              <w:t>2022</w:t>
            </w:r>
            <w:r w:rsidRPr="00AE4806">
              <w:rPr>
                <w:noProof/>
                <w:color w:val="auto"/>
                <w:lang w:val="en-GB"/>
              </w:rPr>
              <w:t xml:space="preserve"> [1]</w:t>
            </w:r>
          </w:p>
        </w:tc>
        <w:tc>
          <w:tcPr>
            <w:tcW w:w="1985" w:type="dxa"/>
            <w:vAlign w:val="center"/>
          </w:tcPr>
          <w:p w14:paraId="74109795" w14:textId="77777777" w:rsidR="00AE4806" w:rsidRPr="00AE4806" w:rsidRDefault="00AE4806" w:rsidP="00AE4806">
            <w:pPr>
              <w:pStyle w:val="TableLeft"/>
              <w:rPr>
                <w:noProof/>
                <w:color w:val="auto"/>
              </w:rPr>
            </w:pPr>
            <w:r w:rsidRPr="00AE4806">
              <w:rPr>
                <w:noProof/>
                <w:color w:val="auto"/>
              </w:rPr>
              <w:t>Пресная (82%)</w:t>
            </w:r>
            <w:r w:rsidRPr="00AE4806">
              <w:rPr>
                <w:noProof/>
                <w:color w:val="auto"/>
                <w:lang w:val="en-US"/>
              </w:rPr>
              <w:t>,</w:t>
            </w:r>
            <w:r w:rsidRPr="00AE4806">
              <w:rPr>
                <w:noProof/>
                <w:color w:val="auto"/>
              </w:rPr>
              <w:t xml:space="preserve"> морская (18%)</w:t>
            </w:r>
          </w:p>
        </w:tc>
        <w:tc>
          <w:tcPr>
            <w:tcW w:w="1421" w:type="dxa"/>
            <w:vAlign w:val="center"/>
          </w:tcPr>
          <w:p w14:paraId="3B942991" w14:textId="77777777" w:rsidR="00AE4806" w:rsidRPr="00AE4806" w:rsidRDefault="00AE4806" w:rsidP="00AE4806">
            <w:pPr>
              <w:pStyle w:val="TableLeft"/>
              <w:rPr>
                <w:noProof/>
                <w:color w:val="auto"/>
                <w:lang w:val="en-US"/>
              </w:rPr>
            </w:pPr>
            <w:r w:rsidRPr="00AE4806">
              <w:rPr>
                <w:noProof/>
                <w:color w:val="auto"/>
                <w:lang w:val="en-US"/>
              </w:rPr>
              <w:t>500</w:t>
            </w:r>
          </w:p>
        </w:tc>
        <w:tc>
          <w:tcPr>
            <w:tcW w:w="1134" w:type="dxa"/>
            <w:vAlign w:val="center"/>
          </w:tcPr>
          <w:p w14:paraId="3E0B6296"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55D1F633" w14:textId="77777777" w:rsidR="00AE4806" w:rsidRPr="00AE4806" w:rsidRDefault="00AE4806" w:rsidP="00AE4806">
            <w:pPr>
              <w:pStyle w:val="TableLeft"/>
              <w:rPr>
                <w:noProof/>
                <w:color w:val="auto"/>
                <w:lang w:val="en-US"/>
              </w:rPr>
            </w:pPr>
            <w:r w:rsidRPr="00AE4806">
              <w:rPr>
                <w:noProof/>
                <w:color w:val="auto"/>
                <w:lang w:val="en-US"/>
              </w:rPr>
              <w:t>Разложение тела (16</w:t>
            </w:r>
            <w:r w:rsidRPr="00AE4806">
              <w:rPr>
                <w:noProof/>
                <w:color w:val="auto"/>
              </w:rPr>
              <w:t>,</w:t>
            </w:r>
            <w:r w:rsidRPr="00AE4806">
              <w:rPr>
                <w:noProof/>
                <w:color w:val="auto"/>
                <w:lang w:val="en-US"/>
              </w:rPr>
              <w:t>4%)</w:t>
            </w:r>
          </w:p>
        </w:tc>
        <w:tc>
          <w:tcPr>
            <w:tcW w:w="3398" w:type="dxa"/>
            <w:vAlign w:val="center"/>
          </w:tcPr>
          <w:p w14:paraId="72DED6F8" w14:textId="77777777" w:rsidR="00AE4806" w:rsidRPr="00AE4806" w:rsidRDefault="00AE4806" w:rsidP="00AE4806">
            <w:pPr>
              <w:pStyle w:val="TableLeft"/>
              <w:rPr>
                <w:noProof/>
                <w:color w:val="auto"/>
              </w:rPr>
            </w:pPr>
            <w:r w:rsidRPr="00AE4806">
              <w:rPr>
                <w:noProof/>
                <w:color w:val="auto"/>
              </w:rPr>
              <w:t>Отёк лёгких (61%), вода и инородные вещества в желудке (89%)</w:t>
            </w:r>
          </w:p>
        </w:tc>
        <w:tc>
          <w:tcPr>
            <w:tcW w:w="2552" w:type="dxa"/>
            <w:gridSpan w:val="2"/>
            <w:vAlign w:val="center"/>
          </w:tcPr>
          <w:p w14:paraId="69E9DD21" w14:textId="77777777" w:rsidR="00AE4806" w:rsidRPr="00AE4806" w:rsidRDefault="00AE4806" w:rsidP="00AE4806">
            <w:pPr>
              <w:pStyle w:val="TableLeft"/>
              <w:rPr>
                <w:noProof/>
                <w:color w:val="auto"/>
                <w:lang w:val="en-US"/>
              </w:rPr>
            </w:pPr>
            <w:r w:rsidRPr="00AE4806">
              <w:rPr>
                <w:noProof/>
                <w:color w:val="auto"/>
              </w:rPr>
              <w:t>А</w:t>
            </w:r>
            <w:r w:rsidRPr="00AE4806">
              <w:rPr>
                <w:noProof/>
                <w:color w:val="auto"/>
                <w:lang w:val="en-US"/>
              </w:rPr>
              <w:t>лкоголь (25,8%)</w:t>
            </w:r>
          </w:p>
        </w:tc>
      </w:tr>
      <w:tr w:rsidR="00AE4806" w:rsidRPr="00AE4806" w14:paraId="3951AA8C" w14:textId="77777777" w:rsidTr="00AE4806">
        <w:trPr>
          <w:gridAfter w:val="1"/>
          <w:wAfter w:w="15" w:type="dxa"/>
          <w:trHeight w:val="20"/>
        </w:trPr>
        <w:tc>
          <w:tcPr>
            <w:tcW w:w="2660" w:type="dxa"/>
            <w:vAlign w:val="center"/>
          </w:tcPr>
          <w:p w14:paraId="4CBA2A94" w14:textId="77777777" w:rsidR="00AE4806" w:rsidRPr="00AE4806" w:rsidRDefault="00AE4806" w:rsidP="00AE4806">
            <w:pPr>
              <w:pStyle w:val="TableLeft"/>
              <w:rPr>
                <w:noProof/>
                <w:color w:val="auto"/>
                <w:vertAlign w:val="superscript"/>
              </w:rPr>
            </w:pPr>
            <w:r w:rsidRPr="00AE4806">
              <w:rPr>
                <w:noProof/>
                <w:color w:val="auto"/>
                <w:lang w:val="en-US"/>
              </w:rPr>
              <w:t xml:space="preserve">D. Szűcs </w:t>
            </w:r>
            <w:r w:rsidRPr="00AE4806">
              <w:rPr>
                <w:noProof/>
                <w:color w:val="auto"/>
              </w:rPr>
              <w:t>и др.,</w:t>
            </w:r>
            <w:r w:rsidRPr="00AE4806">
              <w:rPr>
                <w:noProof/>
                <w:color w:val="auto"/>
                <w:lang w:val="en-US"/>
              </w:rPr>
              <w:t xml:space="preserve"> 2022 [12]</w:t>
            </w:r>
          </w:p>
        </w:tc>
        <w:tc>
          <w:tcPr>
            <w:tcW w:w="1985" w:type="dxa"/>
            <w:vAlign w:val="center"/>
          </w:tcPr>
          <w:p w14:paraId="1D004AA8"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2F3CCF2C" w14:textId="77777777" w:rsidR="00AE4806" w:rsidRPr="00AE4806" w:rsidRDefault="00AE4806" w:rsidP="00AE4806">
            <w:pPr>
              <w:pStyle w:val="TableLeft"/>
              <w:rPr>
                <w:noProof/>
                <w:color w:val="auto"/>
                <w:lang w:val="en-US"/>
              </w:rPr>
            </w:pPr>
            <w:r w:rsidRPr="00AE4806">
              <w:rPr>
                <w:noProof/>
                <w:color w:val="auto"/>
                <w:lang w:val="en-US"/>
              </w:rPr>
              <w:t>7</w:t>
            </w:r>
          </w:p>
        </w:tc>
        <w:tc>
          <w:tcPr>
            <w:tcW w:w="1134" w:type="dxa"/>
            <w:vAlign w:val="center"/>
          </w:tcPr>
          <w:p w14:paraId="4AE4910B" w14:textId="77777777" w:rsidR="00AE4806" w:rsidRPr="00AE4806" w:rsidRDefault="00AE4806" w:rsidP="00AE4806">
            <w:pPr>
              <w:pStyle w:val="TableLeft"/>
              <w:rPr>
                <w:noProof/>
                <w:color w:val="auto"/>
                <w:lang w:val="en-US"/>
              </w:rPr>
            </w:pPr>
            <w:r w:rsidRPr="00AE4806">
              <w:rPr>
                <w:noProof/>
                <w:color w:val="auto"/>
                <w:lang w:val="en-US"/>
              </w:rPr>
              <w:t>6/1</w:t>
            </w:r>
          </w:p>
        </w:tc>
        <w:tc>
          <w:tcPr>
            <w:tcW w:w="1981" w:type="dxa"/>
            <w:vAlign w:val="center"/>
          </w:tcPr>
          <w:p w14:paraId="3D9D2677"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50D98A68"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449F9631" w14:textId="77777777" w:rsidR="00AE4806" w:rsidRPr="00AE4806" w:rsidRDefault="00AE4806" w:rsidP="00AE4806">
            <w:pPr>
              <w:pStyle w:val="TableLeft"/>
              <w:rPr>
                <w:noProof/>
                <w:color w:val="auto"/>
              </w:rPr>
            </w:pPr>
            <w:r w:rsidRPr="00AE4806">
              <w:rPr>
                <w:noProof/>
                <w:color w:val="auto"/>
              </w:rPr>
              <w:t>Диатомовые водоросли (86%); ДНК, специфичная для цианобактерий (86%)</w:t>
            </w:r>
          </w:p>
        </w:tc>
      </w:tr>
      <w:tr w:rsidR="00AE4806" w:rsidRPr="00AE4806" w14:paraId="59F39050" w14:textId="77777777" w:rsidTr="00AE4806">
        <w:trPr>
          <w:gridAfter w:val="1"/>
          <w:wAfter w:w="15" w:type="dxa"/>
          <w:trHeight w:val="20"/>
        </w:trPr>
        <w:tc>
          <w:tcPr>
            <w:tcW w:w="2660" w:type="dxa"/>
            <w:vAlign w:val="center"/>
          </w:tcPr>
          <w:p w14:paraId="0D08810C" w14:textId="77777777" w:rsidR="00AE4806" w:rsidRPr="00AE4806" w:rsidRDefault="00AE4806" w:rsidP="00AE4806">
            <w:pPr>
              <w:pStyle w:val="TableLeft"/>
              <w:rPr>
                <w:noProof/>
                <w:color w:val="auto"/>
                <w:vertAlign w:val="superscript"/>
              </w:rPr>
            </w:pPr>
            <w:r w:rsidRPr="00AE4806">
              <w:rPr>
                <w:noProof/>
                <w:color w:val="auto"/>
                <w:lang w:val="en-US"/>
              </w:rPr>
              <w:t xml:space="preserve">F. Evain </w:t>
            </w:r>
            <w:r w:rsidRPr="00AE4806">
              <w:rPr>
                <w:noProof/>
                <w:color w:val="auto"/>
              </w:rPr>
              <w:t>и др.,</w:t>
            </w:r>
            <w:r w:rsidRPr="00AE4806">
              <w:rPr>
                <w:noProof/>
                <w:color w:val="auto"/>
                <w:lang w:val="en-US"/>
              </w:rPr>
              <w:t xml:space="preserve"> 2022 [13]</w:t>
            </w:r>
          </w:p>
        </w:tc>
        <w:tc>
          <w:tcPr>
            <w:tcW w:w="1985" w:type="dxa"/>
            <w:vAlign w:val="center"/>
          </w:tcPr>
          <w:p w14:paraId="1A4B6814"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59E47C04" w14:textId="77777777" w:rsidR="00AE4806" w:rsidRPr="00AE4806" w:rsidRDefault="00AE4806" w:rsidP="00AE4806">
            <w:pPr>
              <w:pStyle w:val="TableLeft"/>
              <w:rPr>
                <w:noProof/>
                <w:color w:val="auto"/>
                <w:lang w:val="en-US"/>
              </w:rPr>
            </w:pPr>
            <w:r w:rsidRPr="00AE4806">
              <w:rPr>
                <w:noProof/>
                <w:color w:val="auto"/>
                <w:lang w:val="en-US"/>
              </w:rPr>
              <w:t>1</w:t>
            </w:r>
          </w:p>
        </w:tc>
        <w:tc>
          <w:tcPr>
            <w:tcW w:w="1134" w:type="dxa"/>
            <w:vAlign w:val="center"/>
          </w:tcPr>
          <w:p w14:paraId="2D767A80"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35463A32"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623364C2" w14:textId="77777777" w:rsidR="00AE4806" w:rsidRPr="00AE4806" w:rsidRDefault="00AE4806" w:rsidP="00AE4806">
            <w:pPr>
              <w:pStyle w:val="TableLeft"/>
              <w:rPr>
                <w:noProof/>
                <w:color w:val="auto"/>
              </w:rPr>
            </w:pPr>
            <w:r w:rsidRPr="00AE4806">
              <w:rPr>
                <w:noProof/>
                <w:color w:val="auto"/>
              </w:rPr>
              <w:t xml:space="preserve">Пена в дыхательных путях, гипергидрированные лёгкие,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пятна Пальтауфа, двусторонний плевральный выпот</w:t>
            </w:r>
          </w:p>
        </w:tc>
        <w:tc>
          <w:tcPr>
            <w:tcW w:w="2552" w:type="dxa"/>
            <w:gridSpan w:val="2"/>
            <w:vAlign w:val="center"/>
          </w:tcPr>
          <w:p w14:paraId="68AD4316" w14:textId="77777777" w:rsidR="00AE4806" w:rsidRPr="00AE4806" w:rsidRDefault="00AE4806" w:rsidP="00AE4806">
            <w:pPr>
              <w:pStyle w:val="TableLeft"/>
              <w:rPr>
                <w:noProof/>
                <w:color w:val="auto"/>
              </w:rPr>
            </w:pPr>
            <w:r w:rsidRPr="00AE4806">
              <w:rPr>
                <w:noProof/>
                <w:color w:val="auto"/>
              </w:rPr>
              <w:t xml:space="preserve">Двусторонний плевральный выпот и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на посмертной компьютерной томографии; отёк лёгких, лёгочное кровотечение и гемосидерофаги по результатам гистологического исследования</w:t>
            </w:r>
          </w:p>
        </w:tc>
      </w:tr>
      <w:tr w:rsidR="00AE4806" w:rsidRPr="00AE4806" w14:paraId="294CA4BA" w14:textId="77777777" w:rsidTr="00AE4806">
        <w:trPr>
          <w:gridAfter w:val="1"/>
          <w:wAfter w:w="15" w:type="dxa"/>
          <w:trHeight w:val="20"/>
        </w:trPr>
        <w:tc>
          <w:tcPr>
            <w:tcW w:w="2660" w:type="dxa"/>
            <w:vAlign w:val="center"/>
          </w:tcPr>
          <w:p w14:paraId="6FF4276C" w14:textId="77777777" w:rsidR="00AE4806" w:rsidRPr="00AE4806" w:rsidRDefault="00AE4806" w:rsidP="00AE4806">
            <w:pPr>
              <w:pStyle w:val="TableLeft"/>
              <w:rPr>
                <w:noProof/>
                <w:color w:val="auto"/>
                <w:vertAlign w:val="superscript"/>
              </w:rPr>
            </w:pPr>
            <w:r w:rsidRPr="00AE4806">
              <w:rPr>
                <w:noProof/>
                <w:color w:val="auto"/>
                <w:lang w:val="en-US"/>
              </w:rPr>
              <w:t>S</w:t>
            </w:r>
            <w:r w:rsidRPr="00AE4806">
              <w:rPr>
                <w:noProof/>
                <w:color w:val="auto"/>
              </w:rPr>
              <w:t>.</w:t>
            </w:r>
            <w:r w:rsidRPr="00AE4806">
              <w:rPr>
                <w:noProof/>
                <w:color w:val="auto"/>
                <w:lang w:val="en-US"/>
              </w:rPr>
              <w:t xml:space="preserve"> Perwira </w:t>
            </w:r>
            <w:r w:rsidRPr="00AE4806">
              <w:rPr>
                <w:noProof/>
                <w:color w:val="auto"/>
              </w:rPr>
              <w:t xml:space="preserve">и др., </w:t>
            </w:r>
            <w:r w:rsidRPr="00AE4806">
              <w:rPr>
                <w:noProof/>
                <w:color w:val="auto"/>
                <w:lang w:val="en-US"/>
              </w:rPr>
              <w:t>2021 [7]</w:t>
            </w:r>
          </w:p>
        </w:tc>
        <w:tc>
          <w:tcPr>
            <w:tcW w:w="1985" w:type="dxa"/>
            <w:vAlign w:val="center"/>
          </w:tcPr>
          <w:p w14:paraId="04995CB0" w14:textId="77777777" w:rsidR="00AE4806" w:rsidRPr="00AE4806" w:rsidRDefault="00AE4806" w:rsidP="00AE4806">
            <w:pPr>
              <w:pStyle w:val="TableLeft"/>
              <w:rPr>
                <w:noProof/>
                <w:color w:val="auto"/>
              </w:rPr>
            </w:pPr>
            <w:r w:rsidRPr="00AE4806">
              <w:rPr>
                <w:noProof/>
                <w:color w:val="auto"/>
              </w:rPr>
              <w:t xml:space="preserve">Болотная </w:t>
            </w:r>
          </w:p>
        </w:tc>
        <w:tc>
          <w:tcPr>
            <w:tcW w:w="1421" w:type="dxa"/>
            <w:vAlign w:val="center"/>
          </w:tcPr>
          <w:p w14:paraId="0A85888F" w14:textId="77777777" w:rsidR="00AE4806" w:rsidRPr="00AE4806" w:rsidRDefault="00AE4806" w:rsidP="00AE4806">
            <w:pPr>
              <w:pStyle w:val="TableLeft"/>
              <w:rPr>
                <w:noProof/>
                <w:color w:val="auto"/>
                <w:lang w:val="en-US"/>
              </w:rPr>
            </w:pPr>
            <w:r w:rsidRPr="00AE4806">
              <w:rPr>
                <w:noProof/>
                <w:color w:val="auto"/>
                <w:lang w:val="en-US"/>
              </w:rPr>
              <w:t>1</w:t>
            </w:r>
          </w:p>
        </w:tc>
        <w:tc>
          <w:tcPr>
            <w:tcW w:w="1134" w:type="dxa"/>
            <w:vAlign w:val="center"/>
          </w:tcPr>
          <w:p w14:paraId="3FD48767"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575B4FC3" w14:textId="77777777" w:rsidR="00AE4806" w:rsidRPr="00AE4806" w:rsidRDefault="00AE4806" w:rsidP="00AE4806">
            <w:pPr>
              <w:pStyle w:val="TableLeft"/>
              <w:rPr>
                <w:noProof/>
                <w:color w:val="auto"/>
              </w:rPr>
            </w:pPr>
            <w:r w:rsidRPr="00AE4806">
              <w:rPr>
                <w:noProof/>
                <w:color w:val="auto"/>
              </w:rPr>
              <w:t>Разложение тела, «рука прачки», «розовые зубы», проникновение воды в кровь</w:t>
            </w:r>
          </w:p>
        </w:tc>
        <w:tc>
          <w:tcPr>
            <w:tcW w:w="3398" w:type="dxa"/>
            <w:vAlign w:val="center"/>
          </w:tcPr>
          <w:p w14:paraId="650FC168" w14:textId="77777777" w:rsidR="00AE4806" w:rsidRPr="00AE4806" w:rsidRDefault="00AE4806" w:rsidP="00AE4806">
            <w:pPr>
              <w:pStyle w:val="TableLeft"/>
              <w:rPr>
                <w:noProof/>
                <w:color w:val="auto"/>
              </w:rPr>
            </w:pPr>
            <w:r w:rsidRPr="00AE4806">
              <w:rPr>
                <w:noProof/>
                <w:color w:val="auto"/>
              </w:rPr>
              <w:t xml:space="preserve">Инородные вещества в дыхательных путях, гемолитическое окрашивание аорты,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пятна Пальтауфа, признак Нила</w:t>
            </w:r>
          </w:p>
        </w:tc>
        <w:tc>
          <w:tcPr>
            <w:tcW w:w="2552" w:type="dxa"/>
            <w:gridSpan w:val="2"/>
            <w:vAlign w:val="center"/>
          </w:tcPr>
          <w:p w14:paraId="287B9D42" w14:textId="77777777" w:rsidR="00AE4806" w:rsidRPr="00AE4806" w:rsidRDefault="00AE4806" w:rsidP="00AE4806">
            <w:pPr>
              <w:pStyle w:val="TableLeft"/>
              <w:rPr>
                <w:noProof/>
                <w:color w:val="auto"/>
                <w:lang w:val="en-US"/>
              </w:rPr>
            </w:pPr>
            <w:r w:rsidRPr="00AE4806">
              <w:rPr>
                <w:noProof/>
                <w:color w:val="auto"/>
              </w:rPr>
              <w:t>Диатомовые водоросли</w:t>
            </w:r>
          </w:p>
        </w:tc>
      </w:tr>
      <w:tr w:rsidR="00AE4806" w:rsidRPr="00AE4806" w14:paraId="6705DE12" w14:textId="77777777" w:rsidTr="00AE4806">
        <w:trPr>
          <w:gridAfter w:val="1"/>
          <w:wAfter w:w="15" w:type="dxa"/>
          <w:trHeight w:val="20"/>
        </w:trPr>
        <w:tc>
          <w:tcPr>
            <w:tcW w:w="2660" w:type="dxa"/>
            <w:vAlign w:val="center"/>
          </w:tcPr>
          <w:p w14:paraId="7C582C70" w14:textId="77777777" w:rsidR="00AE4806" w:rsidRPr="00AE4806" w:rsidRDefault="00AE4806" w:rsidP="00AE4806">
            <w:pPr>
              <w:pStyle w:val="TableLeft"/>
              <w:rPr>
                <w:noProof/>
                <w:color w:val="auto"/>
                <w:vertAlign w:val="superscript"/>
              </w:rPr>
            </w:pPr>
            <w:r w:rsidRPr="00AE4806">
              <w:rPr>
                <w:noProof/>
                <w:color w:val="auto"/>
                <w:lang w:val="en-US"/>
              </w:rPr>
              <w:t>A</w:t>
            </w:r>
            <w:r w:rsidRPr="00AE4806">
              <w:rPr>
                <w:noProof/>
                <w:color w:val="auto"/>
              </w:rPr>
              <w:t>.</w:t>
            </w:r>
            <w:r w:rsidRPr="00AE4806">
              <w:rPr>
                <w:noProof/>
                <w:color w:val="auto"/>
                <w:lang w:val="en-US"/>
              </w:rPr>
              <w:t xml:space="preserve"> Ishigami </w:t>
            </w:r>
            <w:r w:rsidRPr="00AE4806">
              <w:rPr>
                <w:noProof/>
                <w:color w:val="auto"/>
              </w:rPr>
              <w:t>и др.,</w:t>
            </w:r>
            <w:r w:rsidRPr="00AE4806">
              <w:rPr>
                <w:noProof/>
                <w:color w:val="auto"/>
                <w:lang w:val="en-US"/>
              </w:rPr>
              <w:t xml:space="preserve"> 2021 [14]</w:t>
            </w:r>
          </w:p>
        </w:tc>
        <w:tc>
          <w:tcPr>
            <w:tcW w:w="1985" w:type="dxa"/>
            <w:vAlign w:val="center"/>
          </w:tcPr>
          <w:p w14:paraId="5DADBFB8" w14:textId="77777777" w:rsidR="00AE4806" w:rsidRPr="00AE4806" w:rsidRDefault="00AE4806" w:rsidP="00AE4806">
            <w:pPr>
              <w:pStyle w:val="TableLeft"/>
              <w:rPr>
                <w:noProof/>
                <w:color w:val="auto"/>
                <w:lang w:val="en-US"/>
              </w:rPr>
            </w:pPr>
            <w:r w:rsidRPr="00AE4806">
              <w:rPr>
                <w:noProof/>
                <w:color w:val="auto"/>
                <w:lang w:val="en-US"/>
              </w:rPr>
              <w:t xml:space="preserve">Пресная и морская </w:t>
            </w:r>
          </w:p>
        </w:tc>
        <w:tc>
          <w:tcPr>
            <w:tcW w:w="1421" w:type="dxa"/>
            <w:vAlign w:val="center"/>
          </w:tcPr>
          <w:p w14:paraId="6DA0D992" w14:textId="77777777" w:rsidR="00AE4806" w:rsidRPr="00AE4806" w:rsidRDefault="00AE4806" w:rsidP="00AE4806">
            <w:pPr>
              <w:pStyle w:val="TableLeft"/>
              <w:rPr>
                <w:noProof/>
                <w:color w:val="auto"/>
                <w:lang w:val="en-US"/>
              </w:rPr>
            </w:pPr>
            <w:r w:rsidRPr="00AE4806">
              <w:rPr>
                <w:noProof/>
                <w:color w:val="auto"/>
                <w:lang w:val="en-US"/>
              </w:rPr>
              <w:t>130</w:t>
            </w:r>
          </w:p>
        </w:tc>
        <w:tc>
          <w:tcPr>
            <w:tcW w:w="1134" w:type="dxa"/>
            <w:vAlign w:val="center"/>
          </w:tcPr>
          <w:p w14:paraId="4EC7AD2D"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5D4B69FE"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312E1C87"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5109260F" w14:textId="77777777" w:rsidR="00AE4806" w:rsidRPr="00AE4806" w:rsidRDefault="00AE4806" w:rsidP="00AE4806">
            <w:pPr>
              <w:pStyle w:val="TableLeft"/>
              <w:rPr>
                <w:noProof/>
                <w:color w:val="auto"/>
              </w:rPr>
            </w:pPr>
            <w:r w:rsidRPr="00AE4806">
              <w:rPr>
                <w:noProof/>
                <w:color w:val="auto"/>
              </w:rPr>
              <w:t>Больший двусторонний плевральный выпот, больший вес лёгких и объём грудной клетки при утоплении в солёной воде, чем при утоплении в пресной</w:t>
            </w:r>
          </w:p>
        </w:tc>
      </w:tr>
      <w:tr w:rsidR="00AE4806" w:rsidRPr="00AE4806" w14:paraId="4C45AAB8" w14:textId="77777777" w:rsidTr="00AE4806">
        <w:trPr>
          <w:gridAfter w:val="1"/>
          <w:wAfter w:w="15" w:type="dxa"/>
          <w:trHeight w:val="20"/>
        </w:trPr>
        <w:tc>
          <w:tcPr>
            <w:tcW w:w="2660" w:type="dxa"/>
            <w:vAlign w:val="center"/>
          </w:tcPr>
          <w:p w14:paraId="67254376" w14:textId="77777777" w:rsidR="00AE4806" w:rsidRPr="00AE4806" w:rsidRDefault="00AE4806" w:rsidP="00AE4806">
            <w:pPr>
              <w:pStyle w:val="TableLeft"/>
              <w:rPr>
                <w:noProof/>
                <w:color w:val="auto"/>
                <w:vertAlign w:val="superscript"/>
              </w:rPr>
            </w:pPr>
            <w:r w:rsidRPr="00AE4806">
              <w:rPr>
                <w:noProof/>
                <w:color w:val="auto"/>
                <w:lang w:val="en-US"/>
              </w:rPr>
              <w:t>S</w:t>
            </w:r>
            <w:r w:rsidRPr="00AE4806">
              <w:rPr>
                <w:noProof/>
                <w:color w:val="auto"/>
              </w:rPr>
              <w:t xml:space="preserve">. </w:t>
            </w:r>
            <w:r w:rsidRPr="00AE4806">
              <w:rPr>
                <w:noProof/>
                <w:color w:val="auto"/>
                <w:lang w:val="en-US"/>
              </w:rPr>
              <w:t xml:space="preserve">Schneppe </w:t>
            </w:r>
            <w:r w:rsidRPr="00AE4806">
              <w:rPr>
                <w:noProof/>
                <w:color w:val="auto"/>
              </w:rPr>
              <w:t>и др.,</w:t>
            </w:r>
            <w:r w:rsidRPr="00AE4806">
              <w:rPr>
                <w:noProof/>
                <w:color w:val="auto"/>
                <w:lang w:val="en-US"/>
              </w:rPr>
              <w:t xml:space="preserve"> 202</w:t>
            </w:r>
            <w:r w:rsidRPr="00AE4806">
              <w:rPr>
                <w:noProof/>
                <w:color w:val="auto"/>
              </w:rPr>
              <w:t>1</w:t>
            </w:r>
            <w:r w:rsidRPr="00AE4806">
              <w:rPr>
                <w:noProof/>
                <w:color w:val="auto"/>
                <w:lang w:val="en-US"/>
              </w:rPr>
              <w:t xml:space="preserve"> [15]</w:t>
            </w:r>
          </w:p>
        </w:tc>
        <w:tc>
          <w:tcPr>
            <w:tcW w:w="1985" w:type="dxa"/>
            <w:vAlign w:val="center"/>
          </w:tcPr>
          <w:p w14:paraId="1B99E76D"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7A50071A" w14:textId="77777777" w:rsidR="00AE4806" w:rsidRPr="00AE4806" w:rsidRDefault="00AE4806" w:rsidP="00AE4806">
            <w:pPr>
              <w:pStyle w:val="TableLeft"/>
              <w:rPr>
                <w:noProof/>
                <w:color w:val="auto"/>
                <w:lang w:val="en-US"/>
              </w:rPr>
            </w:pPr>
            <w:r w:rsidRPr="00AE4806">
              <w:rPr>
                <w:noProof/>
                <w:color w:val="auto"/>
                <w:lang w:val="en-US"/>
              </w:rPr>
              <w:t>311</w:t>
            </w:r>
          </w:p>
        </w:tc>
        <w:tc>
          <w:tcPr>
            <w:tcW w:w="1134" w:type="dxa"/>
            <w:vAlign w:val="center"/>
          </w:tcPr>
          <w:p w14:paraId="6B2D6DB9" w14:textId="77777777" w:rsidR="00AE4806" w:rsidRPr="00AE4806" w:rsidRDefault="00AE4806" w:rsidP="00AE4806">
            <w:pPr>
              <w:pStyle w:val="TableLeft"/>
              <w:rPr>
                <w:noProof/>
                <w:color w:val="auto"/>
                <w:lang w:val="en-US"/>
              </w:rPr>
            </w:pPr>
            <w:r w:rsidRPr="00AE4806">
              <w:rPr>
                <w:noProof/>
                <w:color w:val="auto"/>
                <w:lang w:val="en-US"/>
              </w:rPr>
              <w:t>233/78</w:t>
            </w:r>
          </w:p>
        </w:tc>
        <w:tc>
          <w:tcPr>
            <w:tcW w:w="1981" w:type="dxa"/>
            <w:vAlign w:val="center"/>
          </w:tcPr>
          <w:p w14:paraId="48D74705" w14:textId="77777777" w:rsidR="00AE4806" w:rsidRPr="00AE4806" w:rsidRDefault="00AE4806" w:rsidP="00AE4806">
            <w:pPr>
              <w:pStyle w:val="TableLeft"/>
              <w:rPr>
                <w:noProof/>
                <w:color w:val="auto"/>
                <w:lang w:val="en-US"/>
              </w:rPr>
            </w:pPr>
            <w:r w:rsidRPr="00AE4806">
              <w:rPr>
                <w:noProof/>
                <w:color w:val="auto"/>
                <w:lang w:val="en-US"/>
              </w:rPr>
              <w:t>Пена, выделяющаяся из ноздрей (22,7%)</w:t>
            </w:r>
          </w:p>
        </w:tc>
        <w:tc>
          <w:tcPr>
            <w:tcW w:w="3398" w:type="dxa"/>
            <w:vAlign w:val="center"/>
          </w:tcPr>
          <w:p w14:paraId="05CC6B8D" w14:textId="77777777" w:rsidR="00AE4806" w:rsidRPr="00AE4806" w:rsidRDefault="00AE4806" w:rsidP="00AE4806">
            <w:pPr>
              <w:pStyle w:val="TableLeft"/>
              <w:rPr>
                <w:noProof/>
                <w:color w:val="auto"/>
              </w:rPr>
            </w:pPr>
            <w:r w:rsidRPr="00AE4806">
              <w:rPr>
                <w:noProof/>
                <w:color w:val="auto"/>
              </w:rPr>
              <w:t xml:space="preserve">Признак Свешникова (86,3%), кровоизлияние в дыхательные мышцы (14,6%), пена в дыхательных путях (73,3%), гемолитическое окрашивание аорты (11,5%),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(94,9%), пятна Пальтауфа (10,6%), признак Уайдлера (15,6%), вода и инородные вещества в желудке (49,7%)</w:t>
            </w:r>
          </w:p>
        </w:tc>
        <w:tc>
          <w:tcPr>
            <w:tcW w:w="2552" w:type="dxa"/>
            <w:gridSpan w:val="2"/>
            <w:vAlign w:val="center"/>
          </w:tcPr>
          <w:p w14:paraId="0E46C6CF" w14:textId="77777777" w:rsidR="00AE4806" w:rsidRPr="00AE4806" w:rsidRDefault="00AE4806" w:rsidP="00AE4806">
            <w:pPr>
              <w:pStyle w:val="TableLeft"/>
              <w:rPr>
                <w:noProof/>
                <w:color w:val="auto"/>
              </w:rPr>
            </w:pPr>
            <w:r w:rsidRPr="00AE4806">
              <w:rPr>
                <w:noProof/>
                <w:color w:val="auto"/>
              </w:rPr>
              <w:t>Алкоголь</w:t>
            </w:r>
          </w:p>
        </w:tc>
      </w:tr>
      <w:tr w:rsidR="00AE4806" w:rsidRPr="00AE4806" w14:paraId="36845883" w14:textId="77777777" w:rsidTr="00AE4806">
        <w:trPr>
          <w:gridAfter w:val="1"/>
          <w:wAfter w:w="15" w:type="dxa"/>
          <w:trHeight w:val="20"/>
        </w:trPr>
        <w:tc>
          <w:tcPr>
            <w:tcW w:w="2660" w:type="dxa"/>
            <w:vAlign w:val="center"/>
          </w:tcPr>
          <w:p w14:paraId="27B3458A" w14:textId="77777777" w:rsidR="00AE4806" w:rsidRPr="00AE4806" w:rsidRDefault="00AE4806" w:rsidP="00AE4806">
            <w:pPr>
              <w:pStyle w:val="TableLeft"/>
              <w:rPr>
                <w:noProof/>
                <w:color w:val="auto"/>
                <w:vertAlign w:val="superscript"/>
              </w:rPr>
            </w:pPr>
            <w:r w:rsidRPr="00AE4806">
              <w:rPr>
                <w:noProof/>
                <w:color w:val="auto"/>
                <w:lang w:val="en-US"/>
              </w:rPr>
              <w:t>Z</w:t>
            </w:r>
            <w:r w:rsidRPr="00AE4806">
              <w:rPr>
                <w:noProof/>
                <w:color w:val="auto"/>
              </w:rPr>
              <w:t>.</w:t>
            </w:r>
            <w:r w:rsidRPr="00AE4806">
              <w:rPr>
                <w:noProof/>
                <w:color w:val="auto"/>
                <w:lang w:val="en-US"/>
              </w:rPr>
              <w:t xml:space="preserve"> Wang </w:t>
            </w:r>
            <w:r w:rsidRPr="00AE4806">
              <w:rPr>
                <w:noProof/>
                <w:color w:val="auto"/>
              </w:rPr>
              <w:t>и др.,</w:t>
            </w:r>
            <w:r w:rsidRPr="00AE4806">
              <w:rPr>
                <w:noProof/>
                <w:color w:val="auto"/>
                <w:lang w:val="en-US"/>
              </w:rPr>
              <w:t xml:space="preserve"> 2020 [16]</w:t>
            </w:r>
          </w:p>
        </w:tc>
        <w:tc>
          <w:tcPr>
            <w:tcW w:w="1985" w:type="dxa"/>
            <w:vAlign w:val="center"/>
          </w:tcPr>
          <w:p w14:paraId="237F79CE"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6C708FED" w14:textId="77777777" w:rsidR="00AE4806" w:rsidRPr="00AE4806" w:rsidRDefault="00AE4806" w:rsidP="00AE4806">
            <w:pPr>
              <w:pStyle w:val="TableLeft"/>
              <w:rPr>
                <w:noProof/>
                <w:color w:val="auto"/>
                <w:lang w:val="en-US"/>
              </w:rPr>
            </w:pPr>
            <w:r w:rsidRPr="00AE4806">
              <w:rPr>
                <w:noProof/>
                <w:color w:val="auto"/>
                <w:lang w:val="en-US"/>
              </w:rPr>
              <w:t>1</w:t>
            </w:r>
          </w:p>
        </w:tc>
        <w:tc>
          <w:tcPr>
            <w:tcW w:w="1134" w:type="dxa"/>
            <w:vAlign w:val="center"/>
          </w:tcPr>
          <w:p w14:paraId="354E6ADD"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1C666C31" w14:textId="77777777" w:rsidR="00AE4806" w:rsidRPr="00AE4806" w:rsidRDefault="00AE4806" w:rsidP="00AE4806">
            <w:pPr>
              <w:pStyle w:val="TableLeft"/>
              <w:rPr>
                <w:noProof/>
                <w:color w:val="auto"/>
                <w:lang w:val="en-US"/>
              </w:rPr>
            </w:pPr>
            <w:r w:rsidRPr="00AE4806">
              <w:rPr>
                <w:noProof/>
                <w:color w:val="auto"/>
                <w:lang w:val="en-US"/>
              </w:rPr>
              <w:t>Ссадины на коже, цианоз</w:t>
            </w:r>
          </w:p>
        </w:tc>
        <w:tc>
          <w:tcPr>
            <w:tcW w:w="3398" w:type="dxa"/>
            <w:vAlign w:val="center"/>
          </w:tcPr>
          <w:p w14:paraId="2051475B" w14:textId="77777777" w:rsidR="00AE4806" w:rsidRPr="00AE4806" w:rsidRDefault="00AE4806" w:rsidP="00AE4806">
            <w:pPr>
              <w:pStyle w:val="TableLeft"/>
              <w:rPr>
                <w:noProof/>
                <w:color w:val="auto"/>
              </w:rPr>
            </w:pPr>
            <w:r w:rsidRPr="00AE4806">
              <w:rPr>
                <w:noProof/>
                <w:color w:val="auto"/>
              </w:rPr>
              <w:t xml:space="preserve">Двусторонний плевральный выпот,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w:t>
            </w:r>
            <w:r w:rsidRPr="00AE4806">
              <w:rPr>
                <w:noProof/>
                <w:color w:val="auto"/>
              </w:rPr>
              <w:lastRenderedPageBreak/>
              <w:t>гипергидрированные лёгкие, пятна Пальтауфа, вода и инородные вещества в желудке, перикардиальный выпот</w:t>
            </w:r>
          </w:p>
        </w:tc>
        <w:tc>
          <w:tcPr>
            <w:tcW w:w="2552" w:type="dxa"/>
            <w:gridSpan w:val="2"/>
            <w:vAlign w:val="center"/>
          </w:tcPr>
          <w:p w14:paraId="692B2055" w14:textId="77777777" w:rsidR="00AE4806" w:rsidRPr="00AE4806" w:rsidRDefault="00AE4806" w:rsidP="00AE4806">
            <w:pPr>
              <w:pStyle w:val="TableLeft"/>
              <w:rPr>
                <w:noProof/>
                <w:color w:val="auto"/>
              </w:rPr>
            </w:pPr>
            <w:r w:rsidRPr="00AE4806">
              <w:rPr>
                <w:noProof/>
                <w:color w:val="auto"/>
              </w:rPr>
              <w:lastRenderedPageBreak/>
              <w:t xml:space="preserve">Обнаружены диатомовые водоросли, жидкость в </w:t>
            </w:r>
            <w:r w:rsidRPr="00AE4806">
              <w:rPr>
                <w:noProof/>
                <w:color w:val="auto"/>
              </w:rPr>
              <w:lastRenderedPageBreak/>
              <w:t xml:space="preserve">дыхательных путях, двусторонний плевральный выпот,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дилатация и жидкость в желудке и двенадцатиперстной кишке, перикардиальный выпот на посмертной компьютерной томографии, эмфизема лёгких, пятна Пальтауфа и перикардиальный выпот по результатам эндоскопии, застой в лёгких, отёк, эмфизема и кровоизлияния, застой в печени, селезёнке и почках по результатам гистологического исследования </w:t>
            </w:r>
          </w:p>
        </w:tc>
      </w:tr>
      <w:tr w:rsidR="00AE4806" w:rsidRPr="00AE4806" w14:paraId="622AF01D" w14:textId="77777777" w:rsidTr="00AE4806">
        <w:trPr>
          <w:gridAfter w:val="1"/>
          <w:wAfter w:w="15" w:type="dxa"/>
          <w:trHeight w:val="20"/>
        </w:trPr>
        <w:tc>
          <w:tcPr>
            <w:tcW w:w="2660" w:type="dxa"/>
            <w:vAlign w:val="center"/>
          </w:tcPr>
          <w:p w14:paraId="0E446831" w14:textId="77777777" w:rsidR="00AE4806" w:rsidRPr="00AE4806" w:rsidRDefault="00AE4806" w:rsidP="00AE4806">
            <w:pPr>
              <w:pStyle w:val="TableLeft"/>
              <w:rPr>
                <w:noProof/>
                <w:color w:val="auto"/>
                <w:vertAlign w:val="superscript"/>
              </w:rPr>
            </w:pPr>
            <w:r w:rsidRPr="00AE4806">
              <w:rPr>
                <w:noProof/>
                <w:color w:val="auto"/>
                <w:lang w:val="en-US"/>
              </w:rPr>
              <w:lastRenderedPageBreak/>
              <w:t>N</w:t>
            </w:r>
            <w:r w:rsidRPr="00AE4806">
              <w:rPr>
                <w:noProof/>
                <w:color w:val="auto"/>
              </w:rPr>
              <w:t>.</w:t>
            </w:r>
            <w:r w:rsidRPr="00AE4806">
              <w:rPr>
                <w:noProof/>
                <w:color w:val="auto"/>
                <w:lang w:val="en-US"/>
              </w:rPr>
              <w:t xml:space="preserve"> Ishikawa </w:t>
            </w:r>
            <w:r w:rsidRPr="00AE4806">
              <w:rPr>
                <w:noProof/>
                <w:color w:val="auto"/>
              </w:rPr>
              <w:t>и др.,</w:t>
            </w:r>
            <w:r w:rsidRPr="00AE4806">
              <w:rPr>
                <w:noProof/>
                <w:color w:val="auto"/>
                <w:lang w:val="en-US"/>
              </w:rPr>
              <w:t xml:space="preserve"> 201</w:t>
            </w:r>
            <w:r w:rsidRPr="00AE4806">
              <w:rPr>
                <w:noProof/>
                <w:color w:val="auto"/>
              </w:rPr>
              <w:t>4</w:t>
            </w:r>
            <w:r w:rsidRPr="00AE4806">
              <w:rPr>
                <w:noProof/>
                <w:color w:val="auto"/>
                <w:lang w:val="en-US"/>
              </w:rPr>
              <w:t xml:space="preserve"> [17]</w:t>
            </w:r>
          </w:p>
        </w:tc>
        <w:tc>
          <w:tcPr>
            <w:tcW w:w="1985" w:type="dxa"/>
            <w:vAlign w:val="center"/>
          </w:tcPr>
          <w:p w14:paraId="715DE807" w14:textId="77777777" w:rsidR="00AE4806" w:rsidRPr="00AE4806" w:rsidRDefault="00AE4806" w:rsidP="00AE4806">
            <w:pPr>
              <w:pStyle w:val="TableLeft"/>
              <w:rPr>
                <w:noProof/>
                <w:color w:val="auto"/>
              </w:rPr>
            </w:pPr>
            <w:r w:rsidRPr="00AE4806">
              <w:rPr>
                <w:noProof/>
                <w:color w:val="auto"/>
              </w:rPr>
              <w:t xml:space="preserve">Морская </w:t>
            </w:r>
          </w:p>
        </w:tc>
        <w:tc>
          <w:tcPr>
            <w:tcW w:w="1421" w:type="dxa"/>
            <w:vAlign w:val="center"/>
          </w:tcPr>
          <w:p w14:paraId="3A9B58A4" w14:textId="77777777" w:rsidR="00AE4806" w:rsidRPr="00AE4806" w:rsidRDefault="00AE4806" w:rsidP="00AE4806">
            <w:pPr>
              <w:pStyle w:val="TableLeft"/>
              <w:rPr>
                <w:noProof/>
                <w:color w:val="auto"/>
              </w:rPr>
            </w:pPr>
            <w:r w:rsidRPr="00AE4806">
              <w:rPr>
                <w:noProof/>
                <w:color w:val="auto"/>
              </w:rPr>
              <w:t>-</w:t>
            </w:r>
          </w:p>
        </w:tc>
        <w:tc>
          <w:tcPr>
            <w:tcW w:w="1134" w:type="dxa"/>
            <w:vAlign w:val="center"/>
          </w:tcPr>
          <w:p w14:paraId="74A46E68"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632C7C06"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3C9ECFEA"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339B26C4" w14:textId="77777777" w:rsidR="00AE4806" w:rsidRPr="00AE4806" w:rsidRDefault="00AE4806" w:rsidP="00AE4806">
            <w:pPr>
              <w:pStyle w:val="TableLeft"/>
              <w:rPr>
                <w:noProof/>
                <w:color w:val="auto"/>
              </w:rPr>
            </w:pPr>
            <w:r w:rsidRPr="00AE4806">
              <w:rPr>
                <w:noProof/>
                <w:color w:val="auto"/>
              </w:rPr>
              <w:t>Компоненты морской воды, оседающие на зубной эмали, и повышенная адгезия фитопланктона к зубной эмали</w:t>
            </w:r>
          </w:p>
        </w:tc>
      </w:tr>
      <w:tr w:rsidR="00AE4806" w:rsidRPr="00AE4806" w14:paraId="21D3CC35" w14:textId="77777777" w:rsidTr="00AE4806">
        <w:trPr>
          <w:gridAfter w:val="1"/>
          <w:wAfter w:w="15" w:type="dxa"/>
          <w:trHeight w:val="20"/>
        </w:trPr>
        <w:tc>
          <w:tcPr>
            <w:tcW w:w="2660" w:type="dxa"/>
            <w:vAlign w:val="center"/>
          </w:tcPr>
          <w:p w14:paraId="244A6A3E" w14:textId="77777777" w:rsidR="00AE4806" w:rsidRPr="00AE4806" w:rsidRDefault="00AE4806" w:rsidP="00AE4806">
            <w:pPr>
              <w:pStyle w:val="TableLeft"/>
              <w:rPr>
                <w:noProof/>
                <w:color w:val="auto"/>
                <w:vertAlign w:val="superscript"/>
              </w:rPr>
            </w:pPr>
            <w:r w:rsidRPr="00AE4806">
              <w:rPr>
                <w:noProof/>
                <w:color w:val="auto"/>
                <w:lang w:val="en-US"/>
              </w:rPr>
              <w:t>K</w:t>
            </w:r>
            <w:r w:rsidRPr="00AE4806">
              <w:rPr>
                <w:noProof/>
                <w:color w:val="auto"/>
              </w:rPr>
              <w:t>.</w:t>
            </w:r>
            <w:r w:rsidRPr="00AE4806">
              <w:rPr>
                <w:noProof/>
                <w:color w:val="auto"/>
                <w:lang w:val="en-US"/>
              </w:rPr>
              <w:t xml:space="preserve"> Yang </w:t>
            </w:r>
            <w:r w:rsidRPr="00AE4806">
              <w:rPr>
                <w:noProof/>
                <w:color w:val="auto"/>
              </w:rPr>
              <w:t>и др.,</w:t>
            </w:r>
            <w:r w:rsidRPr="00AE4806">
              <w:rPr>
                <w:noProof/>
                <w:color w:val="auto"/>
                <w:lang w:val="en-US"/>
              </w:rPr>
              <w:t xml:space="preserve"> 2018 [18]</w:t>
            </w:r>
          </w:p>
        </w:tc>
        <w:tc>
          <w:tcPr>
            <w:tcW w:w="1985" w:type="dxa"/>
            <w:vAlign w:val="center"/>
          </w:tcPr>
          <w:p w14:paraId="55DAA0F7"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3F5E18C5" w14:textId="77777777" w:rsidR="00AE4806" w:rsidRPr="00AE4806" w:rsidRDefault="00AE4806" w:rsidP="00AE4806">
            <w:pPr>
              <w:pStyle w:val="TableLeft"/>
              <w:rPr>
                <w:noProof/>
                <w:color w:val="auto"/>
                <w:lang w:val="en-US"/>
              </w:rPr>
            </w:pPr>
            <w:r w:rsidRPr="00AE4806">
              <w:rPr>
                <w:noProof/>
                <w:color w:val="auto"/>
                <w:lang w:val="en-US"/>
              </w:rPr>
              <w:t>57</w:t>
            </w:r>
          </w:p>
        </w:tc>
        <w:tc>
          <w:tcPr>
            <w:tcW w:w="1134" w:type="dxa"/>
            <w:vAlign w:val="center"/>
          </w:tcPr>
          <w:p w14:paraId="17E90CC5" w14:textId="77777777" w:rsidR="00AE4806" w:rsidRPr="00AE4806" w:rsidRDefault="00AE4806" w:rsidP="00AE4806">
            <w:pPr>
              <w:pStyle w:val="TableLeft"/>
              <w:rPr>
                <w:noProof/>
                <w:color w:val="auto"/>
                <w:lang w:val="en-US"/>
              </w:rPr>
            </w:pPr>
            <w:r w:rsidRPr="00AE4806">
              <w:rPr>
                <w:noProof/>
                <w:color w:val="auto"/>
                <w:lang w:val="en-US"/>
              </w:rPr>
              <w:t>38/19</w:t>
            </w:r>
          </w:p>
        </w:tc>
        <w:tc>
          <w:tcPr>
            <w:tcW w:w="1981" w:type="dxa"/>
            <w:vAlign w:val="center"/>
          </w:tcPr>
          <w:p w14:paraId="629B94D1"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05A8F90F" w14:textId="77777777" w:rsidR="00AE4806" w:rsidRPr="00AE4806" w:rsidRDefault="00AE4806" w:rsidP="00AE4806">
            <w:pPr>
              <w:pStyle w:val="TableLeft"/>
              <w:rPr>
                <w:noProof/>
                <w:color w:val="auto"/>
              </w:rPr>
            </w:pPr>
            <w:r w:rsidRPr="00AE4806">
              <w:rPr>
                <w:noProof/>
                <w:color w:val="auto"/>
              </w:rPr>
              <w:t xml:space="preserve">Признак Свешникова (73,7%), пена в дыхательных путях (96,5%),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(94,7%), пятна Пальтауфа (42,1%), вода и инородные вещества в желудке (84,2%)</w:t>
            </w:r>
          </w:p>
        </w:tc>
        <w:tc>
          <w:tcPr>
            <w:tcW w:w="2552" w:type="dxa"/>
            <w:gridSpan w:val="2"/>
            <w:vAlign w:val="center"/>
          </w:tcPr>
          <w:p w14:paraId="3E6773D7" w14:textId="77777777" w:rsidR="00AE4806" w:rsidRPr="00AE4806" w:rsidRDefault="00AE4806" w:rsidP="00AE4806">
            <w:pPr>
              <w:pStyle w:val="TableLeft"/>
              <w:rPr>
                <w:noProof/>
                <w:color w:val="auto"/>
                <w:lang w:val="en-US"/>
              </w:rPr>
            </w:pPr>
            <w:r w:rsidRPr="00AE4806">
              <w:rPr>
                <w:noProof/>
                <w:color w:val="auto"/>
              </w:rPr>
              <w:t>Алкоголь</w:t>
            </w:r>
            <w:r w:rsidRPr="00AE4806">
              <w:rPr>
                <w:noProof/>
                <w:color w:val="auto"/>
                <w:lang w:val="en-US"/>
              </w:rPr>
              <w:t xml:space="preserve"> (34</w:t>
            </w:r>
            <w:r w:rsidRPr="00AE4806">
              <w:rPr>
                <w:noProof/>
                <w:color w:val="auto"/>
              </w:rPr>
              <w:t>,</w:t>
            </w:r>
            <w:r w:rsidRPr="00AE4806">
              <w:rPr>
                <w:noProof/>
                <w:color w:val="auto"/>
                <w:lang w:val="en-US"/>
              </w:rPr>
              <w:t>5%)</w:t>
            </w:r>
          </w:p>
        </w:tc>
      </w:tr>
      <w:tr w:rsidR="00AE4806" w:rsidRPr="00AE4806" w14:paraId="03101B45" w14:textId="77777777" w:rsidTr="00AE4806">
        <w:trPr>
          <w:gridAfter w:val="1"/>
          <w:wAfter w:w="15" w:type="dxa"/>
          <w:trHeight w:val="20"/>
        </w:trPr>
        <w:tc>
          <w:tcPr>
            <w:tcW w:w="2660" w:type="dxa"/>
            <w:vAlign w:val="center"/>
          </w:tcPr>
          <w:p w14:paraId="554DE392" w14:textId="77777777" w:rsidR="00AE4806" w:rsidRPr="00AE4806" w:rsidRDefault="00AE4806" w:rsidP="00AE4806">
            <w:pPr>
              <w:pStyle w:val="TableLeft"/>
              <w:rPr>
                <w:noProof/>
                <w:color w:val="auto"/>
                <w:vertAlign w:val="superscript"/>
                <w:lang w:val="en-US"/>
              </w:rPr>
            </w:pPr>
            <w:r w:rsidRPr="00AE4806">
              <w:rPr>
                <w:noProof/>
                <w:color w:val="auto"/>
                <w:lang w:val="en-US"/>
              </w:rPr>
              <w:t>S</w:t>
            </w:r>
            <w:r w:rsidRPr="00AE4806">
              <w:rPr>
                <w:noProof/>
                <w:color w:val="auto"/>
                <w:lang w:val="en-GB"/>
              </w:rPr>
              <w:t>.</w:t>
            </w:r>
            <w:r w:rsidRPr="00AE4806">
              <w:rPr>
                <w:noProof/>
                <w:color w:val="auto"/>
                <w:lang w:val="en-US"/>
              </w:rPr>
              <w:t>A</w:t>
            </w:r>
            <w:r w:rsidRPr="00AE4806">
              <w:rPr>
                <w:noProof/>
                <w:color w:val="auto"/>
                <w:lang w:val="en-GB"/>
              </w:rPr>
              <w:t>.</w:t>
            </w:r>
            <w:r w:rsidRPr="00AE4806">
              <w:rPr>
                <w:noProof/>
                <w:color w:val="auto"/>
                <w:lang w:val="en-US"/>
              </w:rPr>
              <w:t xml:space="preserve"> de Freitas Vincenti </w:t>
            </w:r>
            <w:r w:rsidRPr="00AE4806">
              <w:rPr>
                <w:noProof/>
                <w:color w:val="auto"/>
              </w:rPr>
              <w:t>и</w:t>
            </w:r>
            <w:r w:rsidRPr="00AE4806">
              <w:rPr>
                <w:noProof/>
                <w:color w:val="auto"/>
                <w:lang w:val="en-GB"/>
              </w:rPr>
              <w:t xml:space="preserve"> </w:t>
            </w:r>
            <w:r w:rsidRPr="00AE4806">
              <w:rPr>
                <w:noProof/>
                <w:color w:val="auto"/>
              </w:rPr>
              <w:t>др</w:t>
            </w:r>
            <w:r w:rsidRPr="00AE4806">
              <w:rPr>
                <w:noProof/>
                <w:color w:val="auto"/>
                <w:lang w:val="en-GB"/>
              </w:rPr>
              <w:t>.</w:t>
            </w:r>
            <w:r w:rsidRPr="00AE4806">
              <w:rPr>
                <w:noProof/>
                <w:color w:val="auto"/>
                <w:lang w:val="en-US"/>
              </w:rPr>
              <w:t>,</w:t>
            </w:r>
            <w:r w:rsidRPr="00AE4806">
              <w:rPr>
                <w:noProof/>
                <w:color w:val="auto"/>
                <w:lang w:val="en-GB"/>
              </w:rPr>
              <w:t xml:space="preserve"> </w:t>
            </w:r>
            <w:r w:rsidRPr="00AE4806">
              <w:rPr>
                <w:noProof/>
                <w:color w:val="auto"/>
                <w:lang w:val="en-US"/>
              </w:rPr>
              <w:t>2018</w:t>
            </w:r>
            <w:r w:rsidRPr="00AE4806">
              <w:rPr>
                <w:noProof/>
                <w:color w:val="auto"/>
                <w:lang w:val="en-GB"/>
              </w:rPr>
              <w:t xml:space="preserve"> [</w:t>
            </w:r>
            <w:r w:rsidRPr="00AE4806">
              <w:rPr>
                <w:noProof/>
                <w:color w:val="auto"/>
                <w:lang w:val="en-US"/>
              </w:rPr>
              <w:t>19]</w:t>
            </w:r>
          </w:p>
        </w:tc>
        <w:tc>
          <w:tcPr>
            <w:tcW w:w="1985" w:type="dxa"/>
            <w:vAlign w:val="center"/>
          </w:tcPr>
          <w:p w14:paraId="28203B78"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779645DA" w14:textId="77777777" w:rsidR="00AE4806" w:rsidRPr="00AE4806" w:rsidRDefault="00AE4806" w:rsidP="00AE4806">
            <w:pPr>
              <w:pStyle w:val="TableLeft"/>
              <w:rPr>
                <w:noProof/>
                <w:color w:val="auto"/>
              </w:rPr>
            </w:pPr>
            <w:r w:rsidRPr="00AE4806">
              <w:rPr>
                <w:noProof/>
                <w:color w:val="auto"/>
              </w:rPr>
              <w:t>-</w:t>
            </w:r>
          </w:p>
        </w:tc>
        <w:tc>
          <w:tcPr>
            <w:tcW w:w="1134" w:type="dxa"/>
            <w:vAlign w:val="center"/>
          </w:tcPr>
          <w:p w14:paraId="5B02C58A"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14611707"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6BBD1D7D"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51213C38" w14:textId="77777777" w:rsidR="00AE4806" w:rsidRPr="00AE4806" w:rsidRDefault="00AE4806" w:rsidP="00AE4806">
            <w:pPr>
              <w:pStyle w:val="TableLeft"/>
              <w:rPr>
                <w:noProof/>
                <w:color w:val="auto"/>
              </w:rPr>
            </w:pPr>
            <w:r w:rsidRPr="00AE4806">
              <w:rPr>
                <w:noProof/>
                <w:color w:val="auto"/>
              </w:rPr>
              <w:t>Изменение цвета реставрационных стоматологических материалов, окрашенных в цвет зуба</w:t>
            </w:r>
          </w:p>
        </w:tc>
      </w:tr>
      <w:tr w:rsidR="00AE4806" w:rsidRPr="00AE4806" w14:paraId="2B075A92" w14:textId="77777777" w:rsidTr="00AE4806">
        <w:trPr>
          <w:gridAfter w:val="1"/>
          <w:wAfter w:w="15" w:type="dxa"/>
          <w:trHeight w:val="20"/>
        </w:trPr>
        <w:tc>
          <w:tcPr>
            <w:tcW w:w="2660" w:type="dxa"/>
            <w:vAlign w:val="center"/>
          </w:tcPr>
          <w:p w14:paraId="1BF2E143" w14:textId="77777777" w:rsidR="00AE4806" w:rsidRPr="00AE4806" w:rsidRDefault="00AE4806" w:rsidP="00AE4806">
            <w:pPr>
              <w:pStyle w:val="TableLeft"/>
              <w:rPr>
                <w:noProof/>
                <w:color w:val="auto"/>
                <w:vertAlign w:val="superscript"/>
              </w:rPr>
            </w:pPr>
            <w:r w:rsidRPr="00AE4806">
              <w:rPr>
                <w:noProof/>
                <w:color w:val="auto"/>
                <w:lang w:val="en-US"/>
              </w:rPr>
              <w:t>W</w:t>
            </w:r>
            <w:r w:rsidRPr="00AE4806">
              <w:rPr>
                <w:noProof/>
                <w:color w:val="auto"/>
              </w:rPr>
              <w:t>.</w:t>
            </w:r>
            <w:r w:rsidRPr="00AE4806">
              <w:rPr>
                <w:noProof/>
                <w:color w:val="auto"/>
                <w:lang w:val="en-US"/>
              </w:rPr>
              <w:t xml:space="preserve"> Gotsmy</w:t>
            </w:r>
            <w:r w:rsidRPr="00AE4806">
              <w:rPr>
                <w:noProof/>
                <w:color w:val="auto"/>
              </w:rPr>
              <w:t xml:space="preserve"> и др.,</w:t>
            </w:r>
            <w:r w:rsidRPr="00AE4806">
              <w:rPr>
                <w:noProof/>
                <w:color w:val="auto"/>
                <w:lang w:val="en-US"/>
              </w:rPr>
              <w:t xml:space="preserve"> 201</w:t>
            </w:r>
            <w:r w:rsidRPr="00AE4806">
              <w:rPr>
                <w:noProof/>
                <w:color w:val="auto"/>
              </w:rPr>
              <w:t>9</w:t>
            </w:r>
            <w:r w:rsidRPr="00AE4806">
              <w:rPr>
                <w:noProof/>
                <w:color w:val="auto"/>
                <w:lang w:val="en-US"/>
              </w:rPr>
              <w:t xml:space="preserve"> [20]</w:t>
            </w:r>
          </w:p>
        </w:tc>
        <w:tc>
          <w:tcPr>
            <w:tcW w:w="1985" w:type="dxa"/>
            <w:vAlign w:val="center"/>
          </w:tcPr>
          <w:p w14:paraId="4FB88DD9"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7626ABC0" w14:textId="77777777" w:rsidR="00AE4806" w:rsidRPr="00AE4806" w:rsidRDefault="00AE4806" w:rsidP="00AE4806">
            <w:pPr>
              <w:pStyle w:val="TableLeft"/>
              <w:rPr>
                <w:noProof/>
                <w:color w:val="auto"/>
                <w:lang w:val="en-US"/>
              </w:rPr>
            </w:pPr>
            <w:r w:rsidRPr="00AE4806">
              <w:rPr>
                <w:noProof/>
                <w:color w:val="auto"/>
                <w:lang w:val="en-US"/>
              </w:rPr>
              <w:t>55</w:t>
            </w:r>
          </w:p>
        </w:tc>
        <w:tc>
          <w:tcPr>
            <w:tcW w:w="1134" w:type="dxa"/>
            <w:vAlign w:val="center"/>
          </w:tcPr>
          <w:p w14:paraId="4497D07F" w14:textId="77777777" w:rsidR="00AE4806" w:rsidRPr="00AE4806" w:rsidRDefault="00AE4806" w:rsidP="00AE4806">
            <w:pPr>
              <w:pStyle w:val="TableLeft"/>
              <w:rPr>
                <w:noProof/>
                <w:color w:val="auto"/>
                <w:lang w:val="en-US"/>
              </w:rPr>
            </w:pPr>
            <w:r w:rsidRPr="00AE4806">
              <w:rPr>
                <w:noProof/>
                <w:color w:val="auto"/>
                <w:lang w:val="en-US"/>
              </w:rPr>
              <w:t>46/9</w:t>
            </w:r>
          </w:p>
        </w:tc>
        <w:tc>
          <w:tcPr>
            <w:tcW w:w="1981" w:type="dxa"/>
            <w:vAlign w:val="center"/>
          </w:tcPr>
          <w:p w14:paraId="0F2679C6"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521A480B"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554AA0CA" w14:textId="77777777" w:rsidR="00AE4806" w:rsidRPr="00AE4806" w:rsidRDefault="00AE4806" w:rsidP="00AE4806">
            <w:pPr>
              <w:pStyle w:val="TableLeft"/>
              <w:rPr>
                <w:noProof/>
                <w:color w:val="auto"/>
              </w:rPr>
            </w:pPr>
            <w:r w:rsidRPr="00AE4806">
              <w:rPr>
                <w:noProof/>
                <w:color w:val="auto"/>
              </w:rPr>
              <w:t>Содержимое желудка с наличием/отсутствием слоёв на посмертной компьютерной томографии</w:t>
            </w:r>
          </w:p>
        </w:tc>
      </w:tr>
      <w:tr w:rsidR="00AE4806" w:rsidRPr="00AE4806" w14:paraId="3FD71B00" w14:textId="77777777" w:rsidTr="00AE4806">
        <w:trPr>
          <w:gridAfter w:val="1"/>
          <w:wAfter w:w="15" w:type="dxa"/>
          <w:trHeight w:val="20"/>
        </w:trPr>
        <w:tc>
          <w:tcPr>
            <w:tcW w:w="2660" w:type="dxa"/>
            <w:vAlign w:val="center"/>
          </w:tcPr>
          <w:p w14:paraId="542A702D" w14:textId="77777777" w:rsidR="00AE4806" w:rsidRPr="00AE4806" w:rsidRDefault="00AE4806" w:rsidP="00AE4806">
            <w:pPr>
              <w:pStyle w:val="TableLeft"/>
              <w:rPr>
                <w:noProof/>
                <w:color w:val="auto"/>
              </w:rPr>
            </w:pPr>
            <w:r w:rsidRPr="00AE4806">
              <w:rPr>
                <w:noProof/>
                <w:color w:val="auto"/>
                <w:lang w:val="en-US"/>
              </w:rPr>
              <w:t>N</w:t>
            </w:r>
            <w:r w:rsidRPr="00AE4806">
              <w:rPr>
                <w:noProof/>
                <w:color w:val="auto"/>
              </w:rPr>
              <w:t xml:space="preserve">. </w:t>
            </w:r>
            <w:r w:rsidRPr="00AE4806">
              <w:rPr>
                <w:noProof/>
                <w:color w:val="auto"/>
                <w:lang w:val="en-US"/>
              </w:rPr>
              <w:t xml:space="preserve">Sogawa </w:t>
            </w:r>
            <w:r w:rsidRPr="00AE4806">
              <w:rPr>
                <w:noProof/>
                <w:color w:val="auto"/>
              </w:rPr>
              <w:t>и др.,</w:t>
            </w:r>
            <w:r w:rsidRPr="00AE4806">
              <w:rPr>
                <w:noProof/>
                <w:color w:val="auto"/>
                <w:lang w:val="en-US"/>
              </w:rPr>
              <w:t xml:space="preserve"> 2014 [21]</w:t>
            </w:r>
          </w:p>
        </w:tc>
        <w:tc>
          <w:tcPr>
            <w:tcW w:w="1985" w:type="dxa"/>
            <w:vAlign w:val="center"/>
          </w:tcPr>
          <w:p w14:paraId="7B1E3FB7"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527F59B9" w14:textId="77777777" w:rsidR="00AE4806" w:rsidRPr="00AE4806" w:rsidRDefault="00AE4806" w:rsidP="00AE4806">
            <w:pPr>
              <w:pStyle w:val="TableLeft"/>
              <w:rPr>
                <w:noProof/>
                <w:color w:val="auto"/>
                <w:lang w:val="en-US"/>
              </w:rPr>
            </w:pPr>
            <w:r w:rsidRPr="00AE4806">
              <w:rPr>
                <w:noProof/>
                <w:color w:val="auto"/>
                <w:lang w:val="en-US"/>
              </w:rPr>
              <w:t>12</w:t>
            </w:r>
          </w:p>
        </w:tc>
        <w:tc>
          <w:tcPr>
            <w:tcW w:w="1134" w:type="dxa"/>
            <w:vAlign w:val="center"/>
          </w:tcPr>
          <w:p w14:paraId="7AA1ECFD" w14:textId="77777777" w:rsidR="00AE4806" w:rsidRPr="00AE4806" w:rsidRDefault="00AE4806" w:rsidP="00AE4806">
            <w:pPr>
              <w:pStyle w:val="TableLeft"/>
              <w:rPr>
                <w:noProof/>
                <w:color w:val="auto"/>
                <w:lang w:val="en-US"/>
              </w:rPr>
            </w:pPr>
            <w:r w:rsidRPr="00AE4806">
              <w:rPr>
                <w:noProof/>
                <w:color w:val="auto"/>
                <w:lang w:val="en-US"/>
              </w:rPr>
              <w:t>7/5</w:t>
            </w:r>
          </w:p>
        </w:tc>
        <w:tc>
          <w:tcPr>
            <w:tcW w:w="1981" w:type="dxa"/>
            <w:vAlign w:val="center"/>
          </w:tcPr>
          <w:p w14:paraId="310D9D7F"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725FE714"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6430D137" w14:textId="77777777" w:rsidR="00AE4806" w:rsidRPr="00AE4806" w:rsidRDefault="00AE4806" w:rsidP="00AE4806">
            <w:pPr>
              <w:pStyle w:val="TableLeft"/>
              <w:rPr>
                <w:noProof/>
                <w:color w:val="auto"/>
              </w:rPr>
            </w:pPr>
            <w:r w:rsidRPr="00AE4806">
              <w:rPr>
                <w:noProof/>
                <w:color w:val="auto"/>
              </w:rPr>
              <w:t>Больший объём лёгких на посмертной компьютерной томографии</w:t>
            </w:r>
          </w:p>
        </w:tc>
      </w:tr>
      <w:tr w:rsidR="00AE4806" w:rsidRPr="00AE4806" w14:paraId="46C1B0A7" w14:textId="77777777" w:rsidTr="00AE4806">
        <w:trPr>
          <w:gridAfter w:val="1"/>
          <w:wAfter w:w="15" w:type="dxa"/>
          <w:trHeight w:val="20"/>
        </w:trPr>
        <w:tc>
          <w:tcPr>
            <w:tcW w:w="2660" w:type="dxa"/>
            <w:vAlign w:val="center"/>
          </w:tcPr>
          <w:p w14:paraId="3A3397AE" w14:textId="77777777" w:rsidR="00AE4806" w:rsidRPr="00AE4806" w:rsidRDefault="00AE4806" w:rsidP="00AE4806">
            <w:pPr>
              <w:pStyle w:val="TableLeft"/>
              <w:rPr>
                <w:noProof/>
                <w:color w:val="auto"/>
                <w:vertAlign w:val="superscript"/>
              </w:rPr>
            </w:pPr>
            <w:r w:rsidRPr="00AE4806">
              <w:rPr>
                <w:noProof/>
                <w:color w:val="auto"/>
                <w:lang w:val="en-US"/>
              </w:rPr>
              <w:t>T</w:t>
            </w:r>
            <w:r w:rsidRPr="00AE4806">
              <w:rPr>
                <w:noProof/>
                <w:color w:val="auto"/>
              </w:rPr>
              <w:t xml:space="preserve">. </w:t>
            </w:r>
            <w:r w:rsidRPr="00AE4806">
              <w:rPr>
                <w:noProof/>
                <w:color w:val="auto"/>
                <w:lang w:val="en-US"/>
              </w:rPr>
              <w:t xml:space="preserve">Ishikawa </w:t>
            </w:r>
            <w:r w:rsidRPr="00AE4806">
              <w:rPr>
                <w:noProof/>
                <w:color w:val="auto"/>
              </w:rPr>
              <w:t>и др.,</w:t>
            </w:r>
            <w:r w:rsidRPr="00AE4806">
              <w:rPr>
                <w:noProof/>
                <w:color w:val="auto"/>
                <w:lang w:val="en-US"/>
              </w:rPr>
              <w:t xml:space="preserve"> 20</w:t>
            </w:r>
            <w:r w:rsidRPr="00AE4806">
              <w:rPr>
                <w:noProof/>
                <w:color w:val="auto"/>
              </w:rPr>
              <w:t>22</w:t>
            </w:r>
            <w:r w:rsidRPr="00AE4806">
              <w:rPr>
                <w:noProof/>
                <w:color w:val="auto"/>
                <w:lang w:val="en-US"/>
              </w:rPr>
              <w:t xml:space="preserve"> [22]</w:t>
            </w:r>
          </w:p>
        </w:tc>
        <w:tc>
          <w:tcPr>
            <w:tcW w:w="1985" w:type="dxa"/>
            <w:vAlign w:val="center"/>
          </w:tcPr>
          <w:p w14:paraId="684ECF64" w14:textId="77777777" w:rsidR="00AE4806" w:rsidRPr="00AE4806" w:rsidRDefault="00AE4806" w:rsidP="00AE4806">
            <w:pPr>
              <w:pStyle w:val="TableLeft"/>
              <w:rPr>
                <w:noProof/>
                <w:color w:val="auto"/>
              </w:rPr>
            </w:pPr>
            <w:r w:rsidRPr="00AE4806">
              <w:rPr>
                <w:noProof/>
                <w:color w:val="auto"/>
              </w:rPr>
              <w:t>Пресная (50%)</w:t>
            </w:r>
            <w:r w:rsidRPr="00AE4806">
              <w:rPr>
                <w:noProof/>
                <w:color w:val="auto"/>
                <w:lang w:val="en-US"/>
              </w:rPr>
              <w:t>,</w:t>
            </w:r>
            <w:r w:rsidRPr="00AE4806">
              <w:rPr>
                <w:noProof/>
                <w:color w:val="auto"/>
              </w:rPr>
              <w:t xml:space="preserve"> морская (50%)</w:t>
            </w:r>
          </w:p>
        </w:tc>
        <w:tc>
          <w:tcPr>
            <w:tcW w:w="1421" w:type="dxa"/>
            <w:vAlign w:val="center"/>
          </w:tcPr>
          <w:p w14:paraId="32771FB9" w14:textId="77777777" w:rsidR="00AE4806" w:rsidRPr="00AE4806" w:rsidRDefault="00AE4806" w:rsidP="00AE4806">
            <w:pPr>
              <w:pStyle w:val="TableLeft"/>
              <w:rPr>
                <w:noProof/>
                <w:color w:val="auto"/>
                <w:lang w:val="en-US"/>
              </w:rPr>
            </w:pPr>
            <w:r w:rsidRPr="00AE4806">
              <w:rPr>
                <w:noProof/>
                <w:color w:val="auto"/>
                <w:lang w:val="en-US"/>
              </w:rPr>
              <w:t>14</w:t>
            </w:r>
          </w:p>
        </w:tc>
        <w:tc>
          <w:tcPr>
            <w:tcW w:w="1134" w:type="dxa"/>
            <w:vAlign w:val="center"/>
          </w:tcPr>
          <w:p w14:paraId="1F08C15E" w14:textId="77777777" w:rsidR="00AE4806" w:rsidRPr="00AE4806" w:rsidRDefault="00AE4806" w:rsidP="00AE4806">
            <w:pPr>
              <w:pStyle w:val="TableLeft"/>
              <w:rPr>
                <w:noProof/>
                <w:color w:val="auto"/>
                <w:lang w:val="en-US"/>
              </w:rPr>
            </w:pPr>
            <w:r w:rsidRPr="00AE4806">
              <w:rPr>
                <w:noProof/>
                <w:color w:val="auto"/>
                <w:lang w:val="en-US"/>
              </w:rPr>
              <w:t>11/3</w:t>
            </w:r>
          </w:p>
        </w:tc>
        <w:tc>
          <w:tcPr>
            <w:tcW w:w="1981" w:type="dxa"/>
            <w:vAlign w:val="center"/>
          </w:tcPr>
          <w:p w14:paraId="2DEEFFBA"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44D54E79"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463051DF" w14:textId="77777777" w:rsidR="00AE4806" w:rsidRPr="00AE4806" w:rsidRDefault="00AE4806" w:rsidP="00AE4806">
            <w:pPr>
              <w:pStyle w:val="TableLeft"/>
              <w:rPr>
                <w:noProof/>
                <w:color w:val="auto"/>
              </w:rPr>
            </w:pPr>
            <w:r w:rsidRPr="00AE4806">
              <w:rPr>
                <w:noProof/>
                <w:color w:val="auto"/>
              </w:rPr>
              <w:t>Низкие уровни адреналина, норадреналина; высокий уровень дофамина</w:t>
            </w:r>
          </w:p>
        </w:tc>
      </w:tr>
      <w:tr w:rsidR="00AE4806" w:rsidRPr="00AE4806" w14:paraId="129EFDFA" w14:textId="77777777" w:rsidTr="00AE4806">
        <w:trPr>
          <w:gridAfter w:val="1"/>
          <w:wAfter w:w="15" w:type="dxa"/>
          <w:trHeight w:val="20"/>
        </w:trPr>
        <w:tc>
          <w:tcPr>
            <w:tcW w:w="2660" w:type="dxa"/>
            <w:vAlign w:val="center"/>
          </w:tcPr>
          <w:p w14:paraId="0FA2CBF1" w14:textId="77777777" w:rsidR="00AE4806" w:rsidRPr="00AE4806" w:rsidRDefault="00AE4806" w:rsidP="00AE4806">
            <w:pPr>
              <w:pStyle w:val="TableLeft"/>
              <w:rPr>
                <w:noProof/>
                <w:color w:val="auto"/>
                <w:vertAlign w:val="superscript"/>
              </w:rPr>
            </w:pPr>
            <w:r w:rsidRPr="00AE4806">
              <w:rPr>
                <w:noProof/>
                <w:color w:val="auto"/>
                <w:lang w:val="en-US"/>
              </w:rPr>
              <w:lastRenderedPageBreak/>
              <w:t>T</w:t>
            </w:r>
            <w:r w:rsidRPr="00AE4806">
              <w:rPr>
                <w:noProof/>
                <w:color w:val="auto"/>
              </w:rPr>
              <w:t xml:space="preserve">. </w:t>
            </w:r>
            <w:r w:rsidRPr="00AE4806">
              <w:rPr>
                <w:noProof/>
                <w:color w:val="auto"/>
                <w:lang w:val="en-US"/>
              </w:rPr>
              <w:t xml:space="preserve">Michiue </w:t>
            </w:r>
            <w:r w:rsidRPr="00AE4806">
              <w:rPr>
                <w:noProof/>
                <w:color w:val="auto"/>
              </w:rPr>
              <w:t>и др.,</w:t>
            </w:r>
            <w:r w:rsidRPr="00AE4806">
              <w:rPr>
                <w:noProof/>
                <w:color w:val="auto"/>
                <w:lang w:val="en-US"/>
              </w:rPr>
              <w:t xml:space="preserve"> 2012 [23]</w:t>
            </w:r>
          </w:p>
        </w:tc>
        <w:tc>
          <w:tcPr>
            <w:tcW w:w="1985" w:type="dxa"/>
            <w:vAlign w:val="center"/>
          </w:tcPr>
          <w:p w14:paraId="737684C9" w14:textId="77777777" w:rsidR="00AE4806" w:rsidRPr="00AE4806" w:rsidRDefault="00AE4806" w:rsidP="00AE4806">
            <w:pPr>
              <w:pStyle w:val="TableLeft"/>
              <w:rPr>
                <w:noProof/>
                <w:color w:val="auto"/>
              </w:rPr>
            </w:pPr>
            <w:r w:rsidRPr="00AE4806">
              <w:rPr>
                <w:noProof/>
                <w:color w:val="auto"/>
              </w:rPr>
              <w:t>Пресная (63%)</w:t>
            </w:r>
            <w:r w:rsidRPr="00AE4806">
              <w:rPr>
                <w:noProof/>
                <w:color w:val="auto"/>
                <w:lang w:val="en-US"/>
              </w:rPr>
              <w:t>,</w:t>
            </w:r>
            <w:r w:rsidRPr="00AE4806">
              <w:rPr>
                <w:noProof/>
                <w:color w:val="auto"/>
              </w:rPr>
              <w:t xml:space="preserve"> морская (37%)</w:t>
            </w:r>
          </w:p>
        </w:tc>
        <w:tc>
          <w:tcPr>
            <w:tcW w:w="1421" w:type="dxa"/>
            <w:vAlign w:val="center"/>
          </w:tcPr>
          <w:p w14:paraId="24D1019E" w14:textId="77777777" w:rsidR="00AE4806" w:rsidRPr="00AE4806" w:rsidRDefault="00AE4806" w:rsidP="00AE4806">
            <w:pPr>
              <w:pStyle w:val="TableLeft"/>
              <w:rPr>
                <w:noProof/>
                <w:color w:val="auto"/>
                <w:lang w:val="en-US"/>
              </w:rPr>
            </w:pPr>
            <w:r w:rsidRPr="00AE4806">
              <w:rPr>
                <w:noProof/>
                <w:color w:val="auto"/>
                <w:lang w:val="en-US"/>
              </w:rPr>
              <w:t>8</w:t>
            </w:r>
          </w:p>
        </w:tc>
        <w:tc>
          <w:tcPr>
            <w:tcW w:w="1134" w:type="dxa"/>
            <w:vAlign w:val="center"/>
          </w:tcPr>
          <w:p w14:paraId="0137C1C6" w14:textId="77777777" w:rsidR="00AE4806" w:rsidRPr="00AE4806" w:rsidRDefault="00AE4806" w:rsidP="00AE4806">
            <w:pPr>
              <w:pStyle w:val="TableLeft"/>
              <w:rPr>
                <w:noProof/>
                <w:color w:val="auto"/>
                <w:lang w:val="en-US"/>
              </w:rPr>
            </w:pPr>
            <w:r w:rsidRPr="00AE4806">
              <w:rPr>
                <w:noProof/>
                <w:color w:val="auto"/>
                <w:lang w:val="en-US"/>
              </w:rPr>
              <w:t>5/3</w:t>
            </w:r>
          </w:p>
        </w:tc>
        <w:tc>
          <w:tcPr>
            <w:tcW w:w="1981" w:type="dxa"/>
            <w:vAlign w:val="center"/>
          </w:tcPr>
          <w:p w14:paraId="53118552"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62348410"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13BB46FC" w14:textId="77777777" w:rsidR="00AE4806" w:rsidRPr="00AE4806" w:rsidRDefault="00AE4806" w:rsidP="00AE4806">
            <w:pPr>
              <w:pStyle w:val="TableLeft"/>
              <w:rPr>
                <w:noProof/>
                <w:color w:val="auto"/>
              </w:rPr>
            </w:pPr>
            <w:r w:rsidRPr="00AE4806">
              <w:rPr>
                <w:noProof/>
                <w:color w:val="auto"/>
              </w:rPr>
              <w:t>Частичное помутнение лёгких, застой/отёк и/или перибронхиальные/сосудистые помутнения на посмертной компьютерной томографии; отёк лёгких по результатам гистологического исследования</w:t>
            </w:r>
          </w:p>
        </w:tc>
      </w:tr>
      <w:tr w:rsidR="00AE4806" w:rsidRPr="00AE4806" w14:paraId="4FEF4DC3" w14:textId="77777777" w:rsidTr="00AE4806">
        <w:trPr>
          <w:gridAfter w:val="1"/>
          <w:wAfter w:w="15" w:type="dxa"/>
          <w:trHeight w:val="20"/>
        </w:trPr>
        <w:tc>
          <w:tcPr>
            <w:tcW w:w="2660" w:type="dxa"/>
            <w:vAlign w:val="center"/>
          </w:tcPr>
          <w:p w14:paraId="78821DC8" w14:textId="77777777" w:rsidR="00AE4806" w:rsidRPr="00AE4806" w:rsidRDefault="00AE4806" w:rsidP="00AE4806">
            <w:pPr>
              <w:pStyle w:val="TableLeft"/>
              <w:rPr>
                <w:noProof/>
                <w:color w:val="auto"/>
                <w:vertAlign w:val="superscript"/>
              </w:rPr>
            </w:pPr>
            <w:r w:rsidRPr="00AE4806">
              <w:rPr>
                <w:noProof/>
                <w:color w:val="auto"/>
                <w:lang w:val="en-US"/>
              </w:rPr>
              <w:t>V</w:t>
            </w:r>
            <w:r w:rsidRPr="00AE4806">
              <w:rPr>
                <w:noProof/>
                <w:color w:val="auto"/>
              </w:rPr>
              <w:t xml:space="preserve">. </w:t>
            </w:r>
            <w:r w:rsidRPr="00AE4806">
              <w:rPr>
                <w:noProof/>
                <w:color w:val="auto"/>
                <w:lang w:val="en-US"/>
              </w:rPr>
              <w:t xml:space="preserve">Pilija </w:t>
            </w:r>
            <w:r w:rsidRPr="00AE4806">
              <w:rPr>
                <w:noProof/>
                <w:color w:val="auto"/>
              </w:rPr>
              <w:t>и др.,</w:t>
            </w:r>
            <w:r w:rsidRPr="00AE4806">
              <w:rPr>
                <w:noProof/>
                <w:color w:val="auto"/>
                <w:lang w:val="en-US"/>
              </w:rPr>
              <w:t xml:space="preserve"> 2011 [24]</w:t>
            </w:r>
          </w:p>
        </w:tc>
        <w:tc>
          <w:tcPr>
            <w:tcW w:w="1985" w:type="dxa"/>
            <w:vAlign w:val="center"/>
          </w:tcPr>
          <w:p w14:paraId="32BD8A2D"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2C6AB864" w14:textId="77777777" w:rsidR="00AE4806" w:rsidRPr="00AE4806" w:rsidRDefault="00AE4806" w:rsidP="00AE4806">
            <w:pPr>
              <w:pStyle w:val="TableLeft"/>
              <w:rPr>
                <w:noProof/>
                <w:color w:val="auto"/>
                <w:lang w:val="en-US"/>
              </w:rPr>
            </w:pPr>
            <w:r w:rsidRPr="00AE4806">
              <w:rPr>
                <w:noProof/>
                <w:color w:val="auto"/>
                <w:lang w:val="en-US"/>
              </w:rPr>
              <w:t>1</w:t>
            </w:r>
          </w:p>
        </w:tc>
        <w:tc>
          <w:tcPr>
            <w:tcW w:w="1134" w:type="dxa"/>
            <w:vAlign w:val="center"/>
          </w:tcPr>
          <w:p w14:paraId="15309837" w14:textId="77777777" w:rsidR="00AE4806" w:rsidRPr="00AE4806" w:rsidRDefault="00AE4806" w:rsidP="00AE4806">
            <w:pPr>
              <w:pStyle w:val="TableLeft"/>
              <w:rPr>
                <w:noProof/>
                <w:color w:val="auto"/>
                <w:lang w:val="en-US"/>
              </w:rPr>
            </w:pPr>
            <w:r w:rsidRPr="00AE4806">
              <w:rPr>
                <w:noProof/>
                <w:color w:val="auto"/>
                <w:lang w:val="en-US"/>
              </w:rPr>
              <w:t>1/0</w:t>
            </w:r>
          </w:p>
        </w:tc>
        <w:tc>
          <w:tcPr>
            <w:tcW w:w="1981" w:type="dxa"/>
            <w:vAlign w:val="center"/>
          </w:tcPr>
          <w:p w14:paraId="044C3F30"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7C20D9AB" w14:textId="77777777" w:rsidR="00AE4806" w:rsidRPr="00AE4806" w:rsidRDefault="00AE4806" w:rsidP="00AE4806">
            <w:pPr>
              <w:pStyle w:val="TableLeft"/>
              <w:rPr>
                <w:noProof/>
                <w:color w:val="auto"/>
              </w:rPr>
            </w:pPr>
            <w:r w:rsidRPr="00AE4806">
              <w:rPr>
                <w:noProof/>
                <w:color w:val="auto"/>
              </w:rPr>
              <w:t>Пена в дыхательных путях, двусторонний плевральный выпот, вода и инородные вещества в желудке, гетеротопическая оссификация в полости черепа</w:t>
            </w:r>
          </w:p>
        </w:tc>
        <w:tc>
          <w:tcPr>
            <w:tcW w:w="2552" w:type="dxa"/>
            <w:gridSpan w:val="2"/>
            <w:vAlign w:val="center"/>
          </w:tcPr>
          <w:p w14:paraId="134B6F08" w14:textId="77777777" w:rsidR="00AE4806" w:rsidRPr="00AE4806" w:rsidRDefault="00AE4806" w:rsidP="00AE4806">
            <w:pPr>
              <w:pStyle w:val="TableLeft"/>
              <w:rPr>
                <w:noProof/>
                <w:color w:val="auto"/>
              </w:rPr>
            </w:pPr>
            <w:r w:rsidRPr="00AE4806">
              <w:rPr>
                <w:noProof/>
                <w:color w:val="auto"/>
              </w:rPr>
              <w:t>Отёк мозга по результатам гистологического исследования</w:t>
            </w:r>
          </w:p>
        </w:tc>
      </w:tr>
      <w:tr w:rsidR="00AE4806" w:rsidRPr="00AE4806" w14:paraId="3FAEB411" w14:textId="77777777" w:rsidTr="00AE4806">
        <w:trPr>
          <w:gridAfter w:val="1"/>
          <w:wAfter w:w="15" w:type="dxa"/>
          <w:trHeight w:val="20"/>
        </w:trPr>
        <w:tc>
          <w:tcPr>
            <w:tcW w:w="2660" w:type="dxa"/>
            <w:vAlign w:val="center"/>
          </w:tcPr>
          <w:p w14:paraId="2A871319" w14:textId="77777777" w:rsidR="00AE4806" w:rsidRPr="00AE4806" w:rsidRDefault="00AE4806" w:rsidP="00AE4806">
            <w:pPr>
              <w:pStyle w:val="TableLeft"/>
              <w:rPr>
                <w:noProof/>
                <w:color w:val="auto"/>
                <w:vertAlign w:val="superscript"/>
                <w:lang w:val="en-US"/>
              </w:rPr>
            </w:pPr>
            <w:r w:rsidRPr="00AE4806">
              <w:rPr>
                <w:noProof/>
                <w:color w:val="auto"/>
                <w:lang w:val="en-US"/>
              </w:rPr>
              <w:t>D</w:t>
            </w:r>
            <w:r w:rsidRPr="00AE4806">
              <w:rPr>
                <w:noProof/>
                <w:color w:val="auto"/>
                <w:lang w:val="en-GB"/>
              </w:rPr>
              <w:t>.</w:t>
            </w:r>
            <w:r w:rsidRPr="00AE4806">
              <w:rPr>
                <w:noProof/>
                <w:color w:val="auto"/>
                <w:lang w:val="en-US"/>
              </w:rPr>
              <w:t>J</w:t>
            </w:r>
            <w:r w:rsidRPr="00AE4806">
              <w:rPr>
                <w:noProof/>
                <w:color w:val="auto"/>
                <w:lang w:val="en-GB"/>
              </w:rPr>
              <w:t xml:space="preserve">. </w:t>
            </w:r>
            <w:r w:rsidRPr="00AE4806">
              <w:rPr>
                <w:noProof/>
                <w:color w:val="auto"/>
                <w:lang w:val="en-US"/>
              </w:rPr>
              <w:t xml:space="preserve">Tester </w:t>
            </w:r>
            <w:r w:rsidRPr="00AE4806">
              <w:rPr>
                <w:noProof/>
                <w:color w:val="auto"/>
              </w:rPr>
              <w:t>и</w:t>
            </w:r>
            <w:r w:rsidRPr="00AE4806">
              <w:rPr>
                <w:noProof/>
                <w:color w:val="auto"/>
                <w:lang w:val="en-GB"/>
              </w:rPr>
              <w:t xml:space="preserve"> </w:t>
            </w:r>
            <w:r w:rsidRPr="00AE4806">
              <w:rPr>
                <w:noProof/>
                <w:color w:val="auto"/>
              </w:rPr>
              <w:t>др</w:t>
            </w:r>
            <w:r w:rsidRPr="00AE4806">
              <w:rPr>
                <w:noProof/>
                <w:color w:val="auto"/>
                <w:lang w:val="en-GB"/>
              </w:rPr>
              <w:t>.</w:t>
            </w:r>
            <w:r w:rsidRPr="00AE4806">
              <w:rPr>
                <w:noProof/>
                <w:color w:val="auto"/>
                <w:lang w:val="en-US"/>
              </w:rPr>
              <w:t>,</w:t>
            </w:r>
            <w:r w:rsidRPr="00AE4806">
              <w:rPr>
                <w:noProof/>
                <w:color w:val="auto"/>
                <w:lang w:val="en-GB"/>
              </w:rPr>
              <w:t xml:space="preserve"> </w:t>
            </w:r>
            <w:r w:rsidRPr="00AE4806">
              <w:rPr>
                <w:noProof/>
                <w:color w:val="auto"/>
                <w:lang w:val="en-US"/>
              </w:rPr>
              <w:t>2010</w:t>
            </w:r>
            <w:r w:rsidRPr="00AE4806">
              <w:rPr>
                <w:noProof/>
                <w:color w:val="auto"/>
                <w:lang w:val="en-GB"/>
              </w:rPr>
              <w:t xml:space="preserve"> [</w:t>
            </w:r>
            <w:r w:rsidRPr="00AE4806">
              <w:rPr>
                <w:noProof/>
                <w:color w:val="auto"/>
                <w:lang w:val="en-US"/>
              </w:rPr>
              <w:t>25]</w:t>
            </w:r>
          </w:p>
        </w:tc>
        <w:tc>
          <w:tcPr>
            <w:tcW w:w="1985" w:type="dxa"/>
            <w:vAlign w:val="center"/>
          </w:tcPr>
          <w:p w14:paraId="1AF47715" w14:textId="77777777" w:rsidR="00AE4806" w:rsidRPr="00AE4806" w:rsidRDefault="00AE4806" w:rsidP="00AE4806">
            <w:pPr>
              <w:pStyle w:val="TableLeft"/>
              <w:rPr>
                <w:noProof/>
                <w:color w:val="auto"/>
              </w:rPr>
            </w:pPr>
            <w:r w:rsidRPr="00AE4806">
              <w:rPr>
                <w:noProof/>
                <w:color w:val="auto"/>
              </w:rPr>
              <w:t>-</w:t>
            </w:r>
          </w:p>
        </w:tc>
        <w:tc>
          <w:tcPr>
            <w:tcW w:w="1421" w:type="dxa"/>
            <w:vAlign w:val="center"/>
          </w:tcPr>
          <w:p w14:paraId="2F8921AB" w14:textId="77777777" w:rsidR="00AE4806" w:rsidRPr="00AE4806" w:rsidRDefault="00AE4806" w:rsidP="00AE4806">
            <w:pPr>
              <w:pStyle w:val="TableLeft"/>
              <w:rPr>
                <w:noProof/>
                <w:color w:val="auto"/>
                <w:lang w:val="en-US"/>
              </w:rPr>
            </w:pPr>
            <w:r w:rsidRPr="00AE4806">
              <w:rPr>
                <w:noProof/>
                <w:color w:val="auto"/>
                <w:lang w:val="en-US"/>
              </w:rPr>
              <w:t>28</w:t>
            </w:r>
          </w:p>
        </w:tc>
        <w:tc>
          <w:tcPr>
            <w:tcW w:w="1134" w:type="dxa"/>
            <w:vAlign w:val="center"/>
          </w:tcPr>
          <w:p w14:paraId="3ADD6A13" w14:textId="77777777" w:rsidR="00AE4806" w:rsidRPr="00AE4806" w:rsidRDefault="00AE4806" w:rsidP="00AE4806">
            <w:pPr>
              <w:pStyle w:val="TableLeft"/>
              <w:rPr>
                <w:noProof/>
                <w:color w:val="auto"/>
                <w:lang w:val="en-US"/>
              </w:rPr>
            </w:pPr>
            <w:r w:rsidRPr="00AE4806">
              <w:rPr>
                <w:noProof/>
                <w:color w:val="auto"/>
                <w:lang w:val="en-US"/>
              </w:rPr>
              <w:t>20/8</w:t>
            </w:r>
          </w:p>
        </w:tc>
        <w:tc>
          <w:tcPr>
            <w:tcW w:w="1981" w:type="dxa"/>
            <w:vAlign w:val="center"/>
          </w:tcPr>
          <w:p w14:paraId="5B3B2348"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06C56CD5"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5EECDB87" w14:textId="77777777" w:rsidR="00AE4806" w:rsidRPr="00AE4806" w:rsidRDefault="00AE4806" w:rsidP="00AE4806">
            <w:pPr>
              <w:pStyle w:val="TableLeft"/>
              <w:rPr>
                <w:noProof/>
                <w:color w:val="auto"/>
              </w:rPr>
            </w:pPr>
            <w:r w:rsidRPr="00AE4806">
              <w:rPr>
                <w:noProof/>
                <w:color w:val="auto"/>
              </w:rPr>
              <w:t xml:space="preserve">2 случая мутаций </w:t>
            </w:r>
            <w:r w:rsidRPr="00AE4806">
              <w:rPr>
                <w:i/>
                <w:noProof/>
                <w:color w:val="auto"/>
                <w:lang w:val="en-US"/>
              </w:rPr>
              <w:t>KCNQ</w:t>
            </w:r>
            <w:r w:rsidRPr="00AE4806">
              <w:rPr>
                <w:i/>
                <w:noProof/>
                <w:color w:val="auto"/>
              </w:rPr>
              <w:t>1</w:t>
            </w:r>
            <w:r w:rsidRPr="00AE4806">
              <w:rPr>
                <w:noProof/>
                <w:color w:val="auto"/>
              </w:rPr>
              <w:t xml:space="preserve"> и 6 случаев мутаций </w:t>
            </w:r>
            <w:r w:rsidRPr="00AE4806">
              <w:rPr>
                <w:i/>
                <w:noProof/>
                <w:color w:val="auto"/>
                <w:lang w:val="en-US"/>
              </w:rPr>
              <w:t>RYR</w:t>
            </w:r>
            <w:r w:rsidRPr="00AE4806">
              <w:rPr>
                <w:i/>
                <w:noProof/>
                <w:color w:val="auto"/>
              </w:rPr>
              <w:t>2</w:t>
            </w:r>
            <w:r w:rsidRPr="00AE4806">
              <w:rPr>
                <w:noProof/>
                <w:color w:val="auto"/>
              </w:rPr>
              <w:t xml:space="preserve"> (28%)</w:t>
            </w:r>
          </w:p>
        </w:tc>
      </w:tr>
      <w:tr w:rsidR="00AE4806" w:rsidRPr="00AE4806" w14:paraId="3E6C79D5" w14:textId="77777777" w:rsidTr="00AE4806">
        <w:trPr>
          <w:gridAfter w:val="1"/>
          <w:wAfter w:w="15" w:type="dxa"/>
          <w:trHeight w:val="20"/>
        </w:trPr>
        <w:tc>
          <w:tcPr>
            <w:tcW w:w="2660" w:type="dxa"/>
            <w:vAlign w:val="center"/>
          </w:tcPr>
          <w:p w14:paraId="2C3ECAD7" w14:textId="77777777" w:rsidR="00AE4806" w:rsidRPr="00AE4806" w:rsidRDefault="00AE4806" w:rsidP="00AE4806">
            <w:pPr>
              <w:pStyle w:val="TableLeft"/>
              <w:rPr>
                <w:noProof/>
                <w:color w:val="auto"/>
                <w:vertAlign w:val="superscript"/>
              </w:rPr>
            </w:pPr>
            <w:r w:rsidRPr="00AE4806">
              <w:rPr>
                <w:noProof/>
                <w:color w:val="auto"/>
                <w:lang w:val="en-US"/>
              </w:rPr>
              <w:t>S</w:t>
            </w:r>
            <w:r w:rsidRPr="00AE4806">
              <w:rPr>
                <w:noProof/>
                <w:color w:val="auto"/>
              </w:rPr>
              <w:t>.</w:t>
            </w:r>
            <w:r w:rsidRPr="00AE4806">
              <w:rPr>
                <w:noProof/>
                <w:color w:val="auto"/>
                <w:lang w:val="en-US"/>
              </w:rPr>
              <w:t xml:space="preserve"> Kubo </w:t>
            </w:r>
            <w:r w:rsidRPr="00AE4806">
              <w:rPr>
                <w:noProof/>
                <w:color w:val="auto"/>
              </w:rPr>
              <w:t>и др.,</w:t>
            </w:r>
            <w:r w:rsidRPr="00AE4806">
              <w:rPr>
                <w:noProof/>
                <w:color w:val="auto"/>
                <w:lang w:val="en-US"/>
              </w:rPr>
              <w:t xml:space="preserve"> 2006 [26]</w:t>
            </w:r>
          </w:p>
        </w:tc>
        <w:tc>
          <w:tcPr>
            <w:tcW w:w="1985" w:type="dxa"/>
            <w:vAlign w:val="center"/>
          </w:tcPr>
          <w:p w14:paraId="7FF86BB3" w14:textId="77777777" w:rsidR="00AE4806" w:rsidRPr="00AE4806" w:rsidRDefault="00AE4806" w:rsidP="00AE4806">
            <w:pPr>
              <w:pStyle w:val="TableLeft"/>
              <w:rPr>
                <w:noProof/>
                <w:color w:val="auto"/>
              </w:rPr>
            </w:pPr>
            <w:r w:rsidRPr="00AE4806">
              <w:rPr>
                <w:noProof/>
                <w:color w:val="auto"/>
              </w:rPr>
              <w:t xml:space="preserve">Пресная </w:t>
            </w:r>
          </w:p>
        </w:tc>
        <w:tc>
          <w:tcPr>
            <w:tcW w:w="1421" w:type="dxa"/>
            <w:vAlign w:val="center"/>
          </w:tcPr>
          <w:p w14:paraId="7848AACF" w14:textId="77777777" w:rsidR="00AE4806" w:rsidRPr="00AE4806" w:rsidRDefault="00AE4806" w:rsidP="00AE4806">
            <w:pPr>
              <w:pStyle w:val="TableLeft"/>
              <w:rPr>
                <w:noProof/>
                <w:color w:val="auto"/>
                <w:lang w:val="en-US"/>
              </w:rPr>
            </w:pPr>
            <w:r w:rsidRPr="00AE4806">
              <w:rPr>
                <w:noProof/>
                <w:color w:val="auto"/>
                <w:lang w:val="en-US"/>
              </w:rPr>
              <w:t>1</w:t>
            </w:r>
          </w:p>
        </w:tc>
        <w:tc>
          <w:tcPr>
            <w:tcW w:w="1134" w:type="dxa"/>
            <w:vAlign w:val="center"/>
          </w:tcPr>
          <w:p w14:paraId="16CDBFE9" w14:textId="77777777" w:rsidR="00AE4806" w:rsidRPr="00AE4806" w:rsidRDefault="00AE4806" w:rsidP="00AE4806">
            <w:pPr>
              <w:pStyle w:val="TableLeft"/>
              <w:rPr>
                <w:noProof/>
                <w:color w:val="auto"/>
                <w:lang w:val="en-US"/>
              </w:rPr>
            </w:pPr>
            <w:r w:rsidRPr="00AE4806">
              <w:rPr>
                <w:noProof/>
                <w:color w:val="auto"/>
                <w:lang w:val="en-US"/>
              </w:rPr>
              <w:t>1/0</w:t>
            </w:r>
          </w:p>
        </w:tc>
        <w:tc>
          <w:tcPr>
            <w:tcW w:w="1981" w:type="dxa"/>
            <w:vAlign w:val="center"/>
          </w:tcPr>
          <w:p w14:paraId="6E481918" w14:textId="77777777" w:rsidR="00AE4806" w:rsidRPr="00AE4806" w:rsidRDefault="00AE4806" w:rsidP="00AE4806">
            <w:pPr>
              <w:pStyle w:val="TableLeft"/>
              <w:rPr>
                <w:noProof/>
                <w:color w:val="auto"/>
                <w:lang w:val="en-US"/>
              </w:rPr>
            </w:pPr>
            <w:r w:rsidRPr="00AE4806">
              <w:rPr>
                <w:noProof/>
                <w:color w:val="auto"/>
                <w:lang w:val="en-US"/>
              </w:rPr>
              <w:t>Ссадины на коже</w:t>
            </w:r>
          </w:p>
        </w:tc>
        <w:tc>
          <w:tcPr>
            <w:tcW w:w="3398" w:type="dxa"/>
            <w:vAlign w:val="center"/>
          </w:tcPr>
          <w:p w14:paraId="5EF7AA8C" w14:textId="77777777" w:rsidR="00AE4806" w:rsidRPr="00AE4806" w:rsidRDefault="00AE4806" w:rsidP="00AE4806">
            <w:pPr>
              <w:pStyle w:val="TableLeft"/>
              <w:rPr>
                <w:noProof/>
                <w:color w:val="auto"/>
              </w:rPr>
            </w:pPr>
            <w:r w:rsidRPr="00AE4806">
              <w:rPr>
                <w:noProof/>
                <w:color w:val="auto"/>
              </w:rPr>
              <w:t>Двусторонний плевральный выпот и гипергидрированные лёгкие</w:t>
            </w:r>
          </w:p>
        </w:tc>
        <w:tc>
          <w:tcPr>
            <w:tcW w:w="2552" w:type="dxa"/>
            <w:gridSpan w:val="2"/>
            <w:vAlign w:val="center"/>
          </w:tcPr>
          <w:p w14:paraId="5E56AE60" w14:textId="77777777" w:rsidR="00AE4806" w:rsidRPr="00AE4806" w:rsidRDefault="00AE4806" w:rsidP="00AE4806">
            <w:pPr>
              <w:pStyle w:val="TableLeft"/>
              <w:rPr>
                <w:noProof/>
                <w:color w:val="auto"/>
              </w:rPr>
            </w:pPr>
            <w:r w:rsidRPr="00AE4806">
              <w:rPr>
                <w:noProof/>
                <w:color w:val="auto"/>
              </w:rPr>
              <w:t>Диатомовые водоросли</w:t>
            </w:r>
          </w:p>
        </w:tc>
      </w:tr>
      <w:tr w:rsidR="00AE4806" w:rsidRPr="00AE4806" w14:paraId="4CC26FAD" w14:textId="77777777" w:rsidTr="00AE4806">
        <w:trPr>
          <w:gridAfter w:val="1"/>
          <w:wAfter w:w="15" w:type="dxa"/>
          <w:trHeight w:val="20"/>
        </w:trPr>
        <w:tc>
          <w:tcPr>
            <w:tcW w:w="2660" w:type="dxa"/>
            <w:vAlign w:val="center"/>
          </w:tcPr>
          <w:p w14:paraId="628ABBDD" w14:textId="77777777" w:rsidR="00AE4806" w:rsidRPr="00AE4806" w:rsidRDefault="00AE4806" w:rsidP="00AE4806">
            <w:pPr>
              <w:pStyle w:val="TableLeft"/>
              <w:rPr>
                <w:noProof/>
                <w:color w:val="auto"/>
                <w:vertAlign w:val="superscript"/>
              </w:rPr>
            </w:pPr>
            <w:r w:rsidRPr="00AE4806">
              <w:rPr>
                <w:noProof/>
                <w:color w:val="auto"/>
                <w:lang w:val="en-US"/>
              </w:rPr>
              <w:t>A</w:t>
            </w:r>
            <w:r w:rsidRPr="00AE4806">
              <w:rPr>
                <w:noProof/>
                <w:color w:val="auto"/>
              </w:rPr>
              <w:t xml:space="preserve">. </w:t>
            </w:r>
            <w:r w:rsidRPr="00AE4806">
              <w:rPr>
                <w:noProof/>
                <w:color w:val="auto"/>
                <w:lang w:val="en-US"/>
              </w:rPr>
              <w:t xml:space="preserve">Christe </w:t>
            </w:r>
            <w:r w:rsidRPr="00AE4806">
              <w:rPr>
                <w:noProof/>
                <w:color w:val="auto"/>
              </w:rPr>
              <w:t>и др.,</w:t>
            </w:r>
            <w:r w:rsidRPr="00AE4806">
              <w:rPr>
                <w:noProof/>
                <w:color w:val="auto"/>
                <w:lang w:val="en-US"/>
              </w:rPr>
              <w:t xml:space="preserve"> 200</w:t>
            </w:r>
            <w:r w:rsidRPr="00AE4806">
              <w:rPr>
                <w:noProof/>
                <w:color w:val="auto"/>
              </w:rPr>
              <w:t>8</w:t>
            </w:r>
            <w:r w:rsidRPr="00AE4806">
              <w:rPr>
                <w:noProof/>
                <w:color w:val="auto"/>
                <w:lang w:val="en-US"/>
              </w:rPr>
              <w:t xml:space="preserve"> [27]</w:t>
            </w:r>
          </w:p>
        </w:tc>
        <w:tc>
          <w:tcPr>
            <w:tcW w:w="1985" w:type="dxa"/>
            <w:vAlign w:val="center"/>
          </w:tcPr>
          <w:p w14:paraId="7F56052B" w14:textId="77777777" w:rsidR="00AE4806" w:rsidRPr="00AE4806" w:rsidRDefault="00AE4806" w:rsidP="00AE4806">
            <w:pPr>
              <w:pStyle w:val="TableLeft"/>
              <w:rPr>
                <w:noProof/>
                <w:color w:val="auto"/>
                <w:lang w:val="en-US"/>
              </w:rPr>
            </w:pPr>
            <w:r w:rsidRPr="00AE4806">
              <w:rPr>
                <w:noProof/>
                <w:color w:val="auto"/>
              </w:rPr>
              <w:t xml:space="preserve">Пресная </w:t>
            </w:r>
          </w:p>
        </w:tc>
        <w:tc>
          <w:tcPr>
            <w:tcW w:w="1421" w:type="dxa"/>
            <w:vAlign w:val="center"/>
          </w:tcPr>
          <w:p w14:paraId="22113470" w14:textId="77777777" w:rsidR="00AE4806" w:rsidRPr="00AE4806" w:rsidRDefault="00AE4806" w:rsidP="00AE4806">
            <w:pPr>
              <w:pStyle w:val="TableLeft"/>
              <w:rPr>
                <w:noProof/>
                <w:color w:val="auto"/>
                <w:lang w:val="en-US"/>
              </w:rPr>
            </w:pPr>
            <w:r w:rsidRPr="00AE4806">
              <w:rPr>
                <w:noProof/>
                <w:color w:val="auto"/>
                <w:lang w:val="en-US"/>
              </w:rPr>
              <w:t>10</w:t>
            </w:r>
          </w:p>
        </w:tc>
        <w:tc>
          <w:tcPr>
            <w:tcW w:w="1134" w:type="dxa"/>
            <w:vAlign w:val="center"/>
          </w:tcPr>
          <w:p w14:paraId="0915833C"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19584068"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69ABA4AE"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78D98B50" w14:textId="77777777" w:rsidR="00AE4806" w:rsidRPr="00AE4806" w:rsidRDefault="00AE4806" w:rsidP="00AE4806">
            <w:pPr>
              <w:pStyle w:val="TableLeft"/>
              <w:rPr>
                <w:noProof/>
                <w:color w:val="auto"/>
              </w:rPr>
            </w:pPr>
            <w:r w:rsidRPr="00AE4806">
              <w:rPr>
                <w:noProof/>
                <w:color w:val="auto"/>
              </w:rPr>
              <w:t xml:space="preserve">Жидкость в дыхательных путях (100%), двусторонний плевральный выпот (70%), </w:t>
            </w:r>
            <w:r w:rsidRPr="00AE4806">
              <w:rPr>
                <w:noProof/>
                <w:color w:val="auto"/>
                <w:lang w:val="en-US"/>
              </w:rPr>
              <w:t>emphysema</w:t>
            </w:r>
            <w:r w:rsidRPr="00AE4806">
              <w:rPr>
                <w:noProof/>
                <w:color w:val="auto"/>
              </w:rPr>
              <w:t xml:space="preserve"> </w:t>
            </w:r>
            <w:r w:rsidRPr="00AE4806">
              <w:rPr>
                <w:noProof/>
                <w:color w:val="auto"/>
                <w:lang w:val="en-US"/>
              </w:rPr>
              <w:t>aquosum</w:t>
            </w:r>
            <w:r w:rsidRPr="00AE4806">
              <w:rPr>
                <w:noProof/>
                <w:color w:val="auto"/>
              </w:rPr>
              <w:t xml:space="preserve"> (60%), отйк лйгких (50%), дистензия желудка и двенадцатиперстной кишки (90%), вода в околоносовых пазухах (100%) на посмертной компьютерной томографии</w:t>
            </w:r>
          </w:p>
        </w:tc>
      </w:tr>
      <w:tr w:rsidR="00AE4806" w:rsidRPr="00AE4806" w14:paraId="0AF6E9E6" w14:textId="77777777" w:rsidTr="00AE4806">
        <w:trPr>
          <w:gridAfter w:val="1"/>
          <w:wAfter w:w="15" w:type="dxa"/>
          <w:trHeight w:val="20"/>
        </w:trPr>
        <w:tc>
          <w:tcPr>
            <w:tcW w:w="2660" w:type="dxa"/>
            <w:vAlign w:val="center"/>
          </w:tcPr>
          <w:p w14:paraId="5A43242D" w14:textId="77777777" w:rsidR="00AE4806" w:rsidRPr="00AE4806" w:rsidRDefault="00AE4806" w:rsidP="00AE4806">
            <w:pPr>
              <w:pStyle w:val="TableLeft"/>
              <w:rPr>
                <w:noProof/>
                <w:color w:val="auto"/>
                <w:vertAlign w:val="superscript"/>
              </w:rPr>
            </w:pPr>
            <w:r w:rsidRPr="00AE4806">
              <w:rPr>
                <w:noProof/>
                <w:color w:val="auto"/>
                <w:lang w:val="en-US"/>
              </w:rPr>
              <w:t>J</w:t>
            </w:r>
            <w:r w:rsidRPr="00AE4806">
              <w:rPr>
                <w:noProof/>
                <w:color w:val="auto"/>
              </w:rPr>
              <w:t>.</w:t>
            </w:r>
            <w:r w:rsidRPr="00AE4806">
              <w:rPr>
                <w:noProof/>
                <w:color w:val="auto"/>
                <w:lang w:val="en-US"/>
              </w:rPr>
              <w:t>J</w:t>
            </w:r>
            <w:r w:rsidRPr="00AE4806">
              <w:rPr>
                <w:noProof/>
                <w:color w:val="auto"/>
              </w:rPr>
              <w:t xml:space="preserve">. </w:t>
            </w:r>
            <w:r w:rsidRPr="00AE4806">
              <w:rPr>
                <w:noProof/>
                <w:color w:val="auto"/>
                <w:lang w:val="en-US"/>
              </w:rPr>
              <w:t xml:space="preserve">Moar </w:t>
            </w:r>
            <w:r w:rsidRPr="00AE4806">
              <w:rPr>
                <w:noProof/>
                <w:color w:val="auto"/>
              </w:rPr>
              <w:t>и др.,</w:t>
            </w:r>
            <w:r w:rsidRPr="00AE4806">
              <w:rPr>
                <w:noProof/>
                <w:color w:val="auto"/>
                <w:lang w:val="en-US"/>
              </w:rPr>
              <w:t xml:space="preserve"> 1983 [28]</w:t>
            </w:r>
          </w:p>
        </w:tc>
        <w:tc>
          <w:tcPr>
            <w:tcW w:w="1985" w:type="dxa"/>
            <w:vAlign w:val="center"/>
          </w:tcPr>
          <w:p w14:paraId="5CCFB481" w14:textId="77777777" w:rsidR="00AE4806" w:rsidRPr="00AE4806" w:rsidRDefault="00AE4806" w:rsidP="00AE4806">
            <w:pPr>
              <w:pStyle w:val="TableLeft"/>
              <w:rPr>
                <w:noProof/>
                <w:color w:val="auto"/>
                <w:lang w:val="en-US"/>
              </w:rPr>
            </w:pPr>
            <w:r w:rsidRPr="00AE4806">
              <w:rPr>
                <w:noProof/>
                <w:color w:val="auto"/>
              </w:rPr>
              <w:t xml:space="preserve">Пресная </w:t>
            </w:r>
          </w:p>
        </w:tc>
        <w:tc>
          <w:tcPr>
            <w:tcW w:w="1421" w:type="dxa"/>
            <w:vAlign w:val="center"/>
          </w:tcPr>
          <w:p w14:paraId="274C90C2" w14:textId="77777777" w:rsidR="00AE4806" w:rsidRPr="00AE4806" w:rsidRDefault="00AE4806" w:rsidP="00AE4806">
            <w:pPr>
              <w:pStyle w:val="TableLeft"/>
              <w:rPr>
                <w:noProof/>
                <w:color w:val="auto"/>
                <w:lang w:val="en-US"/>
              </w:rPr>
            </w:pPr>
            <w:r w:rsidRPr="00AE4806">
              <w:rPr>
                <w:noProof/>
                <w:color w:val="auto"/>
                <w:lang w:val="en-US"/>
              </w:rPr>
              <w:t>1</w:t>
            </w:r>
          </w:p>
        </w:tc>
        <w:tc>
          <w:tcPr>
            <w:tcW w:w="1134" w:type="dxa"/>
            <w:vAlign w:val="center"/>
          </w:tcPr>
          <w:p w14:paraId="3F5A186D"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7E67DF0B" w14:textId="77777777" w:rsidR="00AE4806" w:rsidRPr="00AE4806" w:rsidRDefault="00AE4806" w:rsidP="00AE4806">
            <w:pPr>
              <w:pStyle w:val="TableLeft"/>
              <w:rPr>
                <w:noProof/>
                <w:color w:val="auto"/>
              </w:rPr>
            </w:pPr>
            <w:r w:rsidRPr="00AE4806">
              <w:rPr>
                <w:noProof/>
                <w:color w:val="auto"/>
              </w:rPr>
              <w:t>Разложение тела и пена, выделяющаяся из ноздрей</w:t>
            </w:r>
          </w:p>
        </w:tc>
        <w:tc>
          <w:tcPr>
            <w:tcW w:w="3398" w:type="dxa"/>
            <w:vAlign w:val="center"/>
          </w:tcPr>
          <w:p w14:paraId="71E493D7" w14:textId="77777777" w:rsidR="00AE4806" w:rsidRPr="00AE4806" w:rsidRDefault="00AE4806" w:rsidP="00AE4806">
            <w:pPr>
              <w:pStyle w:val="TableLeft"/>
              <w:rPr>
                <w:noProof/>
                <w:color w:val="auto"/>
              </w:rPr>
            </w:pPr>
            <w:r w:rsidRPr="00AE4806">
              <w:rPr>
                <w:noProof/>
                <w:color w:val="auto"/>
              </w:rPr>
              <w:t>Пена в дыхательных путях, гипергидрированные лёгкие, отёк лёгких, вода и инородные вещества в желудке, дилатация сердца</w:t>
            </w:r>
          </w:p>
        </w:tc>
        <w:tc>
          <w:tcPr>
            <w:tcW w:w="2552" w:type="dxa"/>
            <w:gridSpan w:val="2"/>
            <w:vAlign w:val="center"/>
          </w:tcPr>
          <w:p w14:paraId="6908A034" w14:textId="77777777" w:rsidR="00AE4806" w:rsidRPr="00AE4806" w:rsidRDefault="00AE4806" w:rsidP="00AE4806">
            <w:pPr>
              <w:pStyle w:val="TableLeft"/>
              <w:rPr>
                <w:noProof/>
                <w:color w:val="auto"/>
                <w:lang w:val="en-US"/>
              </w:rPr>
            </w:pPr>
            <w:r w:rsidRPr="00AE4806">
              <w:rPr>
                <w:noProof/>
                <w:color w:val="auto"/>
              </w:rPr>
              <w:t>Диатомовые водоросли</w:t>
            </w:r>
          </w:p>
        </w:tc>
      </w:tr>
      <w:tr w:rsidR="00AE4806" w:rsidRPr="00AE4806" w14:paraId="473A81C1" w14:textId="77777777" w:rsidTr="00AE4806">
        <w:trPr>
          <w:gridAfter w:val="1"/>
          <w:wAfter w:w="15" w:type="dxa"/>
          <w:trHeight w:val="20"/>
        </w:trPr>
        <w:tc>
          <w:tcPr>
            <w:tcW w:w="2660" w:type="dxa"/>
            <w:vAlign w:val="center"/>
          </w:tcPr>
          <w:p w14:paraId="3D77CB76" w14:textId="77777777" w:rsidR="00AE4806" w:rsidRPr="00AE4806" w:rsidRDefault="00AE4806" w:rsidP="00AE4806">
            <w:pPr>
              <w:pStyle w:val="TableLeft"/>
              <w:rPr>
                <w:noProof/>
                <w:color w:val="auto"/>
                <w:vertAlign w:val="superscript"/>
                <w:lang w:val="en-US"/>
              </w:rPr>
            </w:pPr>
            <w:r w:rsidRPr="00AE4806">
              <w:rPr>
                <w:noProof/>
                <w:color w:val="auto"/>
                <w:lang w:val="en-US"/>
              </w:rPr>
              <w:t>J</w:t>
            </w:r>
            <w:r w:rsidRPr="00AE4806">
              <w:rPr>
                <w:noProof/>
                <w:color w:val="auto"/>
                <w:lang w:val="en-GB"/>
              </w:rPr>
              <w:t>.</w:t>
            </w:r>
            <w:r w:rsidRPr="00AE4806">
              <w:rPr>
                <w:noProof/>
                <w:color w:val="auto"/>
                <w:lang w:val="en-US"/>
              </w:rPr>
              <w:t>H</w:t>
            </w:r>
            <w:r w:rsidRPr="00AE4806">
              <w:rPr>
                <w:noProof/>
                <w:color w:val="auto"/>
                <w:lang w:val="en-GB"/>
              </w:rPr>
              <w:t xml:space="preserve">. </w:t>
            </w:r>
            <w:r w:rsidRPr="00AE4806">
              <w:rPr>
                <w:noProof/>
                <w:color w:val="auto"/>
                <w:lang w:val="en-US"/>
              </w:rPr>
              <w:t xml:space="preserve">Modell </w:t>
            </w:r>
            <w:r w:rsidRPr="00AE4806">
              <w:rPr>
                <w:noProof/>
                <w:color w:val="auto"/>
              </w:rPr>
              <w:t>и</w:t>
            </w:r>
            <w:r w:rsidRPr="00AE4806">
              <w:rPr>
                <w:noProof/>
                <w:color w:val="auto"/>
                <w:lang w:val="en-GB"/>
              </w:rPr>
              <w:t xml:space="preserve"> </w:t>
            </w:r>
            <w:r w:rsidRPr="00AE4806">
              <w:rPr>
                <w:noProof/>
                <w:color w:val="auto"/>
              </w:rPr>
              <w:t>др</w:t>
            </w:r>
            <w:r w:rsidRPr="00AE4806">
              <w:rPr>
                <w:noProof/>
                <w:color w:val="auto"/>
                <w:lang w:val="en-GB"/>
              </w:rPr>
              <w:t>.</w:t>
            </w:r>
            <w:r w:rsidRPr="00AE4806">
              <w:rPr>
                <w:noProof/>
                <w:color w:val="auto"/>
                <w:lang w:val="en-US"/>
              </w:rPr>
              <w:t>,</w:t>
            </w:r>
            <w:r w:rsidRPr="00AE4806">
              <w:rPr>
                <w:noProof/>
                <w:color w:val="auto"/>
                <w:lang w:val="en-GB"/>
              </w:rPr>
              <w:t xml:space="preserve"> </w:t>
            </w:r>
            <w:r w:rsidRPr="00AE4806">
              <w:rPr>
                <w:noProof/>
                <w:color w:val="auto"/>
                <w:lang w:val="en-US"/>
              </w:rPr>
              <w:t>1969</w:t>
            </w:r>
            <w:r w:rsidRPr="00AE4806">
              <w:rPr>
                <w:noProof/>
                <w:color w:val="auto"/>
                <w:lang w:val="en-GB"/>
              </w:rPr>
              <w:t xml:space="preserve"> [</w:t>
            </w:r>
            <w:r w:rsidRPr="00AE4806">
              <w:rPr>
                <w:noProof/>
                <w:color w:val="auto"/>
                <w:lang w:val="en-US"/>
              </w:rPr>
              <w:t>29]</w:t>
            </w:r>
          </w:p>
        </w:tc>
        <w:tc>
          <w:tcPr>
            <w:tcW w:w="1985" w:type="dxa"/>
            <w:vAlign w:val="center"/>
          </w:tcPr>
          <w:p w14:paraId="37C53C78" w14:textId="77777777" w:rsidR="00AE4806" w:rsidRPr="00AE4806" w:rsidRDefault="00AE4806" w:rsidP="00AE4806">
            <w:pPr>
              <w:pStyle w:val="TableLeft"/>
              <w:rPr>
                <w:noProof/>
                <w:color w:val="auto"/>
              </w:rPr>
            </w:pPr>
            <w:r w:rsidRPr="00AE4806">
              <w:rPr>
                <w:noProof/>
                <w:color w:val="auto"/>
              </w:rPr>
              <w:t>Пресная (63%)</w:t>
            </w:r>
            <w:r w:rsidRPr="00AE4806">
              <w:rPr>
                <w:noProof/>
                <w:color w:val="auto"/>
                <w:lang w:val="en-US"/>
              </w:rPr>
              <w:t>,</w:t>
            </w:r>
            <w:r w:rsidRPr="00AE4806">
              <w:rPr>
                <w:noProof/>
                <w:color w:val="auto"/>
              </w:rPr>
              <w:t xml:space="preserve"> морская (37%)</w:t>
            </w:r>
          </w:p>
        </w:tc>
        <w:tc>
          <w:tcPr>
            <w:tcW w:w="1421" w:type="dxa"/>
            <w:vAlign w:val="center"/>
          </w:tcPr>
          <w:p w14:paraId="24AD8FD4" w14:textId="77777777" w:rsidR="00AE4806" w:rsidRPr="00AE4806" w:rsidRDefault="00AE4806" w:rsidP="00AE4806">
            <w:pPr>
              <w:pStyle w:val="TableLeft"/>
              <w:rPr>
                <w:noProof/>
                <w:color w:val="auto"/>
                <w:lang w:val="en-US"/>
              </w:rPr>
            </w:pPr>
            <w:r w:rsidRPr="00AE4806">
              <w:rPr>
                <w:noProof/>
                <w:color w:val="auto"/>
                <w:lang w:val="en-US"/>
              </w:rPr>
              <w:t>118</w:t>
            </w:r>
          </w:p>
        </w:tc>
        <w:tc>
          <w:tcPr>
            <w:tcW w:w="1134" w:type="dxa"/>
            <w:vAlign w:val="center"/>
          </w:tcPr>
          <w:p w14:paraId="31736F64" w14:textId="77777777" w:rsidR="00AE4806" w:rsidRPr="00AE4806" w:rsidRDefault="00AE4806" w:rsidP="00AE4806">
            <w:pPr>
              <w:pStyle w:val="TableLeft"/>
              <w:rPr>
                <w:noProof/>
                <w:color w:val="auto"/>
              </w:rPr>
            </w:pPr>
            <w:r w:rsidRPr="00AE4806">
              <w:rPr>
                <w:noProof/>
                <w:color w:val="auto"/>
              </w:rPr>
              <w:t>-</w:t>
            </w:r>
          </w:p>
        </w:tc>
        <w:tc>
          <w:tcPr>
            <w:tcW w:w="1981" w:type="dxa"/>
            <w:vAlign w:val="center"/>
          </w:tcPr>
          <w:p w14:paraId="34850BB9" w14:textId="77777777" w:rsidR="00AE4806" w:rsidRPr="00AE4806" w:rsidRDefault="00AE4806" w:rsidP="00AE4806">
            <w:pPr>
              <w:pStyle w:val="TableLeft"/>
              <w:rPr>
                <w:noProof/>
                <w:color w:val="auto"/>
              </w:rPr>
            </w:pPr>
            <w:r w:rsidRPr="00AE4806">
              <w:rPr>
                <w:noProof/>
                <w:color w:val="auto"/>
              </w:rPr>
              <w:t>-</w:t>
            </w:r>
          </w:p>
        </w:tc>
        <w:tc>
          <w:tcPr>
            <w:tcW w:w="3398" w:type="dxa"/>
            <w:vAlign w:val="center"/>
          </w:tcPr>
          <w:p w14:paraId="6F1F7B1E" w14:textId="77777777" w:rsidR="00AE4806" w:rsidRPr="00AE4806" w:rsidRDefault="00AE4806" w:rsidP="00AE4806">
            <w:pPr>
              <w:pStyle w:val="TableLeft"/>
              <w:rPr>
                <w:noProof/>
                <w:color w:val="auto"/>
              </w:rPr>
            </w:pPr>
            <w:r w:rsidRPr="00AE4806">
              <w:rPr>
                <w:noProof/>
                <w:color w:val="auto"/>
              </w:rPr>
              <w:t>-</w:t>
            </w:r>
          </w:p>
        </w:tc>
        <w:tc>
          <w:tcPr>
            <w:tcW w:w="2552" w:type="dxa"/>
            <w:gridSpan w:val="2"/>
            <w:vAlign w:val="center"/>
          </w:tcPr>
          <w:p w14:paraId="25C30F9B" w14:textId="77777777" w:rsidR="00AE4806" w:rsidRPr="00AE4806" w:rsidRDefault="00AE4806" w:rsidP="00AE4806">
            <w:pPr>
              <w:pStyle w:val="TableLeft"/>
              <w:rPr>
                <w:noProof/>
                <w:color w:val="auto"/>
              </w:rPr>
            </w:pPr>
            <w:r w:rsidRPr="00AE4806">
              <w:rPr>
                <w:noProof/>
                <w:color w:val="auto"/>
              </w:rPr>
              <w:t xml:space="preserve">Снижение уровней </w:t>
            </w:r>
            <w:r w:rsidRPr="00AE4806">
              <w:rPr>
                <w:noProof/>
                <w:color w:val="auto"/>
                <w:lang w:val="en-US"/>
              </w:rPr>
              <w:t>Na</w:t>
            </w:r>
            <w:r w:rsidRPr="00AE4806">
              <w:rPr>
                <w:noProof/>
                <w:color w:val="auto"/>
              </w:rPr>
              <w:t xml:space="preserve"> и </w:t>
            </w:r>
            <w:r w:rsidRPr="00AE4806">
              <w:rPr>
                <w:noProof/>
                <w:color w:val="auto"/>
                <w:lang w:val="en-US"/>
              </w:rPr>
              <w:t>Cl</w:t>
            </w:r>
            <w:r w:rsidRPr="00AE4806">
              <w:rPr>
                <w:noProof/>
                <w:color w:val="auto"/>
              </w:rPr>
              <w:t xml:space="preserve"> при утоплении в пресной воде и повышение уровней </w:t>
            </w:r>
            <w:r w:rsidRPr="00AE4806">
              <w:rPr>
                <w:noProof/>
                <w:color w:val="auto"/>
                <w:lang w:val="en-US"/>
              </w:rPr>
              <w:t>Na</w:t>
            </w:r>
            <w:r w:rsidRPr="00AE4806">
              <w:rPr>
                <w:noProof/>
                <w:color w:val="auto"/>
              </w:rPr>
              <w:t xml:space="preserve"> и </w:t>
            </w:r>
            <w:r w:rsidRPr="00AE4806">
              <w:rPr>
                <w:noProof/>
                <w:color w:val="auto"/>
                <w:lang w:val="en-US"/>
              </w:rPr>
              <w:t>Cl</w:t>
            </w:r>
            <w:r w:rsidRPr="00AE4806">
              <w:rPr>
                <w:noProof/>
                <w:color w:val="auto"/>
              </w:rPr>
              <w:t xml:space="preserve"> при утоплении в солёной воде</w:t>
            </w:r>
          </w:p>
        </w:tc>
      </w:tr>
    </w:tbl>
    <w:p w14:paraId="63437997" w14:textId="77777777" w:rsidR="00AE4806" w:rsidRPr="00AE4806" w:rsidRDefault="00AE4806"/>
    <w:p w14:paraId="3B20BFFE" w14:textId="77777777" w:rsidR="00AE4806" w:rsidRPr="00AE4806" w:rsidRDefault="00AE4806">
      <w:pPr>
        <w:spacing w:after="160" w:line="259" w:lineRule="auto"/>
        <w:ind w:left="0" w:right="0"/>
        <w:jc w:val="left"/>
        <w:rPr>
          <w:b/>
          <w:noProof/>
          <w:szCs w:val="22"/>
          <w:lang w:val="en-US"/>
        </w:rPr>
      </w:pPr>
      <w:r w:rsidRPr="00AE4806">
        <w:rPr>
          <w:b/>
          <w:noProof/>
          <w:szCs w:val="22"/>
          <w:lang w:val="en-US"/>
        </w:rPr>
        <w:br w:type="page"/>
      </w:r>
    </w:p>
    <w:p w14:paraId="7778D831" w14:textId="19C1CEA1" w:rsidR="00AE4806" w:rsidRPr="00AE4806" w:rsidRDefault="00AE4806" w:rsidP="00AE4806">
      <w:pPr>
        <w:widowControl w:val="0"/>
        <w:numPr>
          <w:ilvl w:val="12"/>
          <w:numId w:val="0"/>
        </w:numPr>
        <w:suppressAutoHyphens/>
        <w:overflowPunct w:val="0"/>
        <w:autoSpaceDE w:val="0"/>
        <w:autoSpaceDN w:val="0"/>
        <w:adjustRightInd w:val="0"/>
        <w:spacing w:line="240" w:lineRule="auto"/>
        <w:ind w:right="0"/>
        <w:textAlignment w:val="baseline"/>
        <w:outlineLvl w:val="4"/>
        <w:rPr>
          <w:noProof/>
          <w:szCs w:val="22"/>
          <w:lang w:val="en-US"/>
        </w:rPr>
      </w:pPr>
      <w:r w:rsidRPr="00AE4806">
        <w:rPr>
          <w:b/>
          <w:noProof/>
          <w:szCs w:val="22"/>
          <w:lang w:val="en-US"/>
        </w:rPr>
        <w:lastRenderedPageBreak/>
        <w:t>Supplement 1.</w:t>
      </w:r>
      <w:r w:rsidRPr="00AE4806">
        <w:rPr>
          <w:noProof/>
          <w:szCs w:val="22"/>
          <w:lang w:val="en-US"/>
        </w:rPr>
        <w:t xml:space="preserve"> </w:t>
      </w:r>
      <w:r w:rsidRPr="00AE4806">
        <w:rPr>
          <w:rFonts w:ascii="Arial" w:hAnsi="Arial" w:cs="Arial"/>
          <w:shd w:val="clear" w:color="auto" w:fill="FFFFFF"/>
          <w:lang w:val="en-US"/>
        </w:rPr>
        <w:t>Study results that meet the selection criteria</w:t>
      </w:r>
    </w:p>
    <w:tbl>
      <w:tblPr>
        <w:tblStyle w:val="a7"/>
        <w:tblW w:w="14992" w:type="dxa"/>
        <w:tblLayout w:type="fixed"/>
        <w:tblLook w:val="04A0" w:firstRow="1" w:lastRow="0" w:firstColumn="1" w:lastColumn="0" w:noHBand="0" w:noVBand="1"/>
      </w:tblPr>
      <w:tblGrid>
        <w:gridCol w:w="2436"/>
        <w:gridCol w:w="666"/>
        <w:gridCol w:w="1968"/>
        <w:gridCol w:w="1170"/>
        <w:gridCol w:w="846"/>
        <w:gridCol w:w="1811"/>
        <w:gridCol w:w="2884"/>
        <w:gridCol w:w="3211"/>
      </w:tblGrid>
      <w:tr w:rsidR="00AE4806" w:rsidRPr="00AE4806" w14:paraId="6C9C79E9" w14:textId="77777777" w:rsidTr="00664D91">
        <w:tc>
          <w:tcPr>
            <w:tcW w:w="2436" w:type="dxa"/>
            <w:vMerge w:val="restart"/>
            <w:vAlign w:val="center"/>
          </w:tcPr>
          <w:p w14:paraId="3E5410E9" w14:textId="77777777" w:rsidR="00AE4806" w:rsidRPr="00AE4806" w:rsidRDefault="00AE4806" w:rsidP="00664D91">
            <w:pPr>
              <w:pStyle w:val="TableCenter"/>
              <w:rPr>
                <w:b/>
                <w:bCs/>
                <w:noProof/>
                <w:color w:val="auto"/>
                <w:lang w:val="en-US"/>
              </w:rPr>
            </w:pPr>
            <w:r w:rsidRPr="00AE4806">
              <w:rPr>
                <w:b/>
                <w:bCs/>
                <w:noProof/>
                <w:color w:val="auto"/>
                <w:lang w:val="en-US"/>
              </w:rPr>
              <w:t>Journal Article</w:t>
            </w:r>
          </w:p>
        </w:tc>
        <w:tc>
          <w:tcPr>
            <w:tcW w:w="666" w:type="dxa"/>
            <w:vMerge w:val="restart"/>
            <w:vAlign w:val="center"/>
          </w:tcPr>
          <w:p w14:paraId="3A1994A2" w14:textId="77777777" w:rsidR="00AE4806" w:rsidRPr="00AE4806" w:rsidRDefault="00AE4806" w:rsidP="00664D91">
            <w:pPr>
              <w:pStyle w:val="TableCenter"/>
              <w:rPr>
                <w:b/>
                <w:bCs/>
                <w:noProof/>
                <w:color w:val="auto"/>
                <w:lang w:val="en-US"/>
              </w:rPr>
            </w:pPr>
            <w:r w:rsidRPr="00AE4806">
              <w:rPr>
                <w:b/>
                <w:bCs/>
                <w:noProof/>
                <w:color w:val="auto"/>
                <w:lang w:val="en-US"/>
              </w:rPr>
              <w:t>Year</w:t>
            </w:r>
          </w:p>
        </w:tc>
        <w:tc>
          <w:tcPr>
            <w:tcW w:w="1968" w:type="dxa"/>
            <w:vMerge w:val="restart"/>
            <w:vAlign w:val="center"/>
          </w:tcPr>
          <w:p w14:paraId="0267EA77" w14:textId="77777777" w:rsidR="00AE4806" w:rsidRPr="00AE4806" w:rsidRDefault="00AE4806" w:rsidP="00664D91">
            <w:pPr>
              <w:pStyle w:val="TableCenter"/>
              <w:rPr>
                <w:b/>
                <w:bCs/>
                <w:noProof/>
                <w:color w:val="auto"/>
                <w:lang w:val="en-US"/>
              </w:rPr>
            </w:pPr>
            <w:r w:rsidRPr="00AE4806">
              <w:rPr>
                <w:b/>
                <w:bCs/>
                <w:noProof/>
                <w:color w:val="auto"/>
                <w:lang w:val="en-US"/>
              </w:rPr>
              <w:t>Water</w:t>
            </w:r>
          </w:p>
        </w:tc>
        <w:tc>
          <w:tcPr>
            <w:tcW w:w="1170" w:type="dxa"/>
            <w:vMerge w:val="restart"/>
            <w:vAlign w:val="center"/>
          </w:tcPr>
          <w:p w14:paraId="679A8203" w14:textId="77777777" w:rsidR="00AE4806" w:rsidRPr="00AE4806" w:rsidRDefault="00AE4806" w:rsidP="00664D91">
            <w:pPr>
              <w:pStyle w:val="TableCenter"/>
              <w:rPr>
                <w:b/>
                <w:bCs/>
                <w:noProof/>
                <w:color w:val="auto"/>
                <w:lang w:val="en-US"/>
              </w:rPr>
            </w:pPr>
            <w:r w:rsidRPr="00AE4806">
              <w:rPr>
                <w:b/>
                <w:bCs/>
                <w:noProof/>
                <w:color w:val="auto"/>
                <w:lang w:val="en-US"/>
              </w:rPr>
              <w:t>Drowning cases (n)</w:t>
            </w:r>
          </w:p>
        </w:tc>
        <w:tc>
          <w:tcPr>
            <w:tcW w:w="846" w:type="dxa"/>
            <w:vMerge w:val="restart"/>
            <w:vAlign w:val="center"/>
          </w:tcPr>
          <w:p w14:paraId="2D7AA26E" w14:textId="77777777" w:rsidR="00AE4806" w:rsidRPr="00AE4806" w:rsidRDefault="00AE4806" w:rsidP="00664D91">
            <w:pPr>
              <w:pStyle w:val="TableCenter"/>
              <w:rPr>
                <w:b/>
                <w:bCs/>
                <w:noProof/>
                <w:color w:val="auto"/>
                <w:lang w:val="en-US"/>
              </w:rPr>
            </w:pPr>
            <w:r w:rsidRPr="00AE4806">
              <w:rPr>
                <w:b/>
                <w:bCs/>
                <w:noProof/>
                <w:color w:val="auto"/>
                <w:lang w:val="en-US"/>
              </w:rPr>
              <w:t>Sex (M/F ratio)</w:t>
            </w:r>
          </w:p>
        </w:tc>
        <w:tc>
          <w:tcPr>
            <w:tcW w:w="7906" w:type="dxa"/>
            <w:gridSpan w:val="3"/>
            <w:vAlign w:val="center"/>
          </w:tcPr>
          <w:p w14:paraId="54B631AC" w14:textId="77777777" w:rsidR="00AE4806" w:rsidRPr="00AE4806" w:rsidRDefault="00AE4806" w:rsidP="00664D91">
            <w:pPr>
              <w:pStyle w:val="TableCenter"/>
              <w:rPr>
                <w:b/>
                <w:bCs/>
                <w:color w:val="auto"/>
                <w:lang w:val="en-US"/>
              </w:rPr>
            </w:pPr>
            <w:r w:rsidRPr="00AE4806">
              <w:rPr>
                <w:b/>
                <w:bCs/>
                <w:noProof/>
                <w:color w:val="auto"/>
                <w:lang w:val="en-US"/>
              </w:rPr>
              <w:t>Findings (%)</w:t>
            </w:r>
          </w:p>
        </w:tc>
      </w:tr>
      <w:tr w:rsidR="00AE4806" w:rsidRPr="00AE4806" w14:paraId="619787EB" w14:textId="77777777" w:rsidTr="00664D91">
        <w:tc>
          <w:tcPr>
            <w:tcW w:w="2436" w:type="dxa"/>
            <w:vMerge/>
            <w:vAlign w:val="center"/>
          </w:tcPr>
          <w:p w14:paraId="49FDC519" w14:textId="77777777" w:rsidR="00AE4806" w:rsidRPr="00AE4806" w:rsidRDefault="00AE4806" w:rsidP="00664D91">
            <w:pPr>
              <w:pStyle w:val="TableCenter"/>
              <w:rPr>
                <w:b/>
                <w:bCs/>
                <w:noProof/>
                <w:color w:val="auto"/>
                <w:lang w:val="en-US"/>
              </w:rPr>
            </w:pPr>
          </w:p>
        </w:tc>
        <w:tc>
          <w:tcPr>
            <w:tcW w:w="666" w:type="dxa"/>
            <w:vMerge/>
            <w:vAlign w:val="center"/>
          </w:tcPr>
          <w:p w14:paraId="277F27D3" w14:textId="77777777" w:rsidR="00AE4806" w:rsidRPr="00AE4806" w:rsidRDefault="00AE4806" w:rsidP="00664D91">
            <w:pPr>
              <w:pStyle w:val="TableCenter"/>
              <w:rPr>
                <w:b/>
                <w:bCs/>
                <w:noProof/>
                <w:color w:val="auto"/>
                <w:lang w:val="en-US"/>
              </w:rPr>
            </w:pPr>
          </w:p>
        </w:tc>
        <w:tc>
          <w:tcPr>
            <w:tcW w:w="1968" w:type="dxa"/>
            <w:vMerge/>
            <w:vAlign w:val="center"/>
          </w:tcPr>
          <w:p w14:paraId="54279807" w14:textId="77777777" w:rsidR="00AE4806" w:rsidRPr="00AE4806" w:rsidRDefault="00AE4806" w:rsidP="00664D91">
            <w:pPr>
              <w:pStyle w:val="TableCenter"/>
              <w:rPr>
                <w:b/>
                <w:bCs/>
                <w:noProof/>
                <w:color w:val="auto"/>
                <w:lang w:val="en-US"/>
              </w:rPr>
            </w:pPr>
          </w:p>
        </w:tc>
        <w:tc>
          <w:tcPr>
            <w:tcW w:w="1170" w:type="dxa"/>
            <w:vMerge/>
            <w:vAlign w:val="center"/>
          </w:tcPr>
          <w:p w14:paraId="0E001E3C" w14:textId="77777777" w:rsidR="00AE4806" w:rsidRPr="00AE4806" w:rsidRDefault="00AE4806" w:rsidP="00664D91">
            <w:pPr>
              <w:pStyle w:val="TableCenter"/>
              <w:rPr>
                <w:b/>
                <w:bCs/>
                <w:noProof/>
                <w:color w:val="auto"/>
                <w:lang w:val="en-US"/>
              </w:rPr>
            </w:pPr>
          </w:p>
        </w:tc>
        <w:tc>
          <w:tcPr>
            <w:tcW w:w="846" w:type="dxa"/>
            <w:vMerge/>
            <w:vAlign w:val="center"/>
          </w:tcPr>
          <w:p w14:paraId="3594A788" w14:textId="77777777" w:rsidR="00AE4806" w:rsidRPr="00AE4806" w:rsidRDefault="00AE4806" w:rsidP="00664D91">
            <w:pPr>
              <w:pStyle w:val="TableCenter"/>
              <w:rPr>
                <w:b/>
                <w:bCs/>
                <w:noProof/>
                <w:color w:val="auto"/>
                <w:lang w:val="en-US"/>
              </w:rPr>
            </w:pPr>
          </w:p>
        </w:tc>
        <w:tc>
          <w:tcPr>
            <w:tcW w:w="1811" w:type="dxa"/>
            <w:vAlign w:val="center"/>
          </w:tcPr>
          <w:p w14:paraId="22EBEE0A" w14:textId="77777777" w:rsidR="00AE4806" w:rsidRPr="00AE4806" w:rsidRDefault="00AE4806" w:rsidP="00664D91">
            <w:pPr>
              <w:pStyle w:val="TableCenter"/>
              <w:rPr>
                <w:b/>
                <w:bCs/>
                <w:noProof/>
                <w:color w:val="auto"/>
                <w:lang w:val="en-US"/>
              </w:rPr>
            </w:pPr>
            <w:r w:rsidRPr="00AE4806">
              <w:rPr>
                <w:b/>
                <w:bCs/>
                <w:noProof/>
                <w:color w:val="auto"/>
                <w:lang w:val="en-US"/>
              </w:rPr>
              <w:t>External clinical</w:t>
            </w:r>
          </w:p>
        </w:tc>
        <w:tc>
          <w:tcPr>
            <w:tcW w:w="2884" w:type="dxa"/>
            <w:vAlign w:val="center"/>
          </w:tcPr>
          <w:p w14:paraId="5017C31C" w14:textId="77777777" w:rsidR="00AE4806" w:rsidRPr="00AE4806" w:rsidRDefault="00AE4806" w:rsidP="00664D91">
            <w:pPr>
              <w:pStyle w:val="TableCenter"/>
              <w:rPr>
                <w:b/>
                <w:bCs/>
                <w:noProof/>
                <w:color w:val="auto"/>
                <w:lang w:val="en-US"/>
              </w:rPr>
            </w:pPr>
            <w:r w:rsidRPr="00AE4806">
              <w:rPr>
                <w:b/>
                <w:bCs/>
                <w:noProof/>
                <w:color w:val="auto"/>
                <w:lang w:val="en-US"/>
              </w:rPr>
              <w:t>Internal clinical</w:t>
            </w:r>
          </w:p>
        </w:tc>
        <w:tc>
          <w:tcPr>
            <w:tcW w:w="3211" w:type="dxa"/>
            <w:vAlign w:val="center"/>
          </w:tcPr>
          <w:p w14:paraId="3AA4DBF8" w14:textId="77777777" w:rsidR="00AE4806" w:rsidRPr="00AE4806" w:rsidRDefault="00AE4806" w:rsidP="00664D91">
            <w:pPr>
              <w:pStyle w:val="TableCenter"/>
              <w:rPr>
                <w:b/>
                <w:bCs/>
                <w:noProof/>
                <w:color w:val="auto"/>
                <w:lang w:val="en-US"/>
              </w:rPr>
            </w:pPr>
            <w:r w:rsidRPr="00AE4806">
              <w:rPr>
                <w:b/>
                <w:bCs/>
                <w:noProof/>
                <w:color w:val="auto"/>
                <w:lang w:val="en-US"/>
              </w:rPr>
              <w:t>Others</w:t>
            </w:r>
          </w:p>
        </w:tc>
      </w:tr>
      <w:tr w:rsidR="00AE4806" w:rsidRPr="00AE4806" w14:paraId="796B1D71" w14:textId="77777777" w:rsidTr="00664D91">
        <w:tc>
          <w:tcPr>
            <w:tcW w:w="2436" w:type="dxa"/>
            <w:vAlign w:val="center"/>
          </w:tcPr>
          <w:p w14:paraId="0D461F83" w14:textId="77777777" w:rsidR="00AE4806" w:rsidRPr="00AE4806" w:rsidRDefault="00AE4806" w:rsidP="00664D91">
            <w:pPr>
              <w:pStyle w:val="TableLeft"/>
              <w:rPr>
                <w:noProof/>
                <w:color w:val="auto"/>
                <w:vertAlign w:val="superscript"/>
                <w:lang w:val="en-US"/>
              </w:rPr>
            </w:pPr>
            <w:r w:rsidRPr="00AE4806">
              <w:rPr>
                <w:noProof/>
                <w:color w:val="auto"/>
                <w:lang w:val="en-US"/>
              </w:rPr>
              <w:t>Hagen D, et al</w:t>
            </w:r>
            <w:r w:rsidRPr="00AE4806">
              <w:rPr>
                <w:noProof/>
                <w:color w:val="auto"/>
                <w:vertAlign w:val="superscript"/>
                <w:lang w:val="en-US"/>
              </w:rPr>
              <w:t>10</w:t>
            </w:r>
          </w:p>
        </w:tc>
        <w:tc>
          <w:tcPr>
            <w:tcW w:w="666" w:type="dxa"/>
            <w:vAlign w:val="center"/>
          </w:tcPr>
          <w:p w14:paraId="56338F99" w14:textId="77777777" w:rsidR="00AE4806" w:rsidRPr="00AE4806" w:rsidRDefault="00AE4806" w:rsidP="00664D91">
            <w:pPr>
              <w:pStyle w:val="TableLeft"/>
              <w:rPr>
                <w:noProof/>
                <w:color w:val="auto"/>
                <w:lang w:val="en-US"/>
              </w:rPr>
            </w:pPr>
            <w:r w:rsidRPr="00AE4806">
              <w:rPr>
                <w:noProof/>
                <w:color w:val="auto"/>
                <w:lang w:val="en-US"/>
              </w:rPr>
              <w:t>2023</w:t>
            </w:r>
          </w:p>
        </w:tc>
        <w:tc>
          <w:tcPr>
            <w:tcW w:w="1968" w:type="dxa"/>
            <w:vAlign w:val="center"/>
          </w:tcPr>
          <w:p w14:paraId="1318C477"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3835C194" w14:textId="77777777" w:rsidR="00AE4806" w:rsidRPr="00AE4806" w:rsidRDefault="00AE4806" w:rsidP="00664D91">
            <w:pPr>
              <w:pStyle w:val="TableLeft"/>
              <w:rPr>
                <w:noProof/>
                <w:color w:val="auto"/>
                <w:lang w:val="en-US"/>
              </w:rPr>
            </w:pPr>
            <w:r w:rsidRPr="00AE4806">
              <w:rPr>
                <w:noProof/>
                <w:color w:val="auto"/>
                <w:lang w:val="en-US"/>
              </w:rPr>
              <w:t>5</w:t>
            </w:r>
          </w:p>
        </w:tc>
        <w:tc>
          <w:tcPr>
            <w:tcW w:w="846" w:type="dxa"/>
            <w:vAlign w:val="center"/>
          </w:tcPr>
          <w:p w14:paraId="01501506" w14:textId="77777777" w:rsidR="00AE4806" w:rsidRPr="00AE4806" w:rsidRDefault="00AE4806" w:rsidP="00664D91">
            <w:pPr>
              <w:pStyle w:val="TableLeft"/>
              <w:rPr>
                <w:noProof/>
                <w:color w:val="auto"/>
                <w:lang w:val="en-US"/>
              </w:rPr>
            </w:pPr>
            <w:r w:rsidRPr="00AE4806">
              <w:rPr>
                <w:noProof/>
                <w:color w:val="auto"/>
                <w:lang w:val="en-US"/>
              </w:rPr>
              <w:t>3/2</w:t>
            </w:r>
          </w:p>
        </w:tc>
        <w:tc>
          <w:tcPr>
            <w:tcW w:w="1811" w:type="dxa"/>
            <w:vAlign w:val="center"/>
          </w:tcPr>
          <w:p w14:paraId="78433AE1" w14:textId="77777777" w:rsidR="00AE4806" w:rsidRPr="00AE4806" w:rsidRDefault="00AE4806" w:rsidP="00664D91">
            <w:pPr>
              <w:pStyle w:val="TableLeft"/>
              <w:rPr>
                <w:noProof/>
                <w:color w:val="auto"/>
                <w:lang w:val="en-US"/>
              </w:rPr>
            </w:pPr>
            <w:r w:rsidRPr="00AE4806">
              <w:rPr>
                <w:noProof/>
                <w:color w:val="auto"/>
                <w:lang w:val="en-US"/>
              </w:rPr>
              <w:t>Body decomposition (20%)</w:t>
            </w:r>
          </w:p>
        </w:tc>
        <w:tc>
          <w:tcPr>
            <w:tcW w:w="2884" w:type="dxa"/>
            <w:vAlign w:val="center"/>
          </w:tcPr>
          <w:p w14:paraId="4636B051" w14:textId="77777777" w:rsidR="00AE4806" w:rsidRPr="00AE4806" w:rsidRDefault="00AE4806" w:rsidP="00664D91">
            <w:pPr>
              <w:pStyle w:val="TableLeft"/>
              <w:rPr>
                <w:noProof/>
                <w:color w:val="auto"/>
                <w:lang w:val="en-US"/>
              </w:rPr>
            </w:pPr>
            <w:r w:rsidRPr="00AE4806">
              <w:rPr>
                <w:noProof/>
                <w:color w:val="auto"/>
                <w:lang w:val="en-US"/>
              </w:rPr>
              <w:t>Svechnikov sign (80%), froth in airways (20%), emphysema aquosum (60%), and water and debris in the stomach (20%)</w:t>
            </w:r>
          </w:p>
        </w:tc>
        <w:tc>
          <w:tcPr>
            <w:tcW w:w="3211" w:type="dxa"/>
            <w:vAlign w:val="center"/>
          </w:tcPr>
          <w:p w14:paraId="3B16EC11" w14:textId="77777777" w:rsidR="00AE4806" w:rsidRPr="00AE4806" w:rsidRDefault="00AE4806" w:rsidP="00664D91">
            <w:pPr>
              <w:pStyle w:val="TableLeft"/>
              <w:rPr>
                <w:noProof/>
                <w:color w:val="auto"/>
                <w:lang w:val="en-US"/>
              </w:rPr>
            </w:pPr>
          </w:p>
        </w:tc>
      </w:tr>
      <w:tr w:rsidR="00AE4806" w:rsidRPr="00AE4806" w14:paraId="307C44A1" w14:textId="77777777" w:rsidTr="00664D91">
        <w:tc>
          <w:tcPr>
            <w:tcW w:w="2436" w:type="dxa"/>
            <w:vAlign w:val="center"/>
          </w:tcPr>
          <w:p w14:paraId="1D556D04" w14:textId="77777777" w:rsidR="00AE4806" w:rsidRPr="00AE4806" w:rsidRDefault="00AE4806" w:rsidP="00664D91">
            <w:pPr>
              <w:pStyle w:val="TableLeft"/>
              <w:rPr>
                <w:noProof/>
                <w:color w:val="auto"/>
                <w:vertAlign w:val="superscript"/>
                <w:lang w:val="en-US"/>
              </w:rPr>
            </w:pPr>
            <w:r w:rsidRPr="00AE4806">
              <w:rPr>
                <w:noProof/>
                <w:color w:val="auto"/>
                <w:lang w:val="en-US"/>
              </w:rPr>
              <w:t>Bogusz M, et al</w:t>
            </w:r>
            <w:r w:rsidRPr="00AE4806">
              <w:rPr>
                <w:noProof/>
                <w:color w:val="auto"/>
                <w:vertAlign w:val="superscript"/>
                <w:lang w:val="en-US"/>
              </w:rPr>
              <w:t>11</w:t>
            </w:r>
          </w:p>
        </w:tc>
        <w:tc>
          <w:tcPr>
            <w:tcW w:w="666" w:type="dxa"/>
            <w:vAlign w:val="center"/>
          </w:tcPr>
          <w:p w14:paraId="7143FAC2" w14:textId="77777777" w:rsidR="00AE4806" w:rsidRPr="00AE4806" w:rsidRDefault="00AE4806" w:rsidP="00664D91">
            <w:pPr>
              <w:pStyle w:val="TableLeft"/>
              <w:rPr>
                <w:noProof/>
                <w:color w:val="auto"/>
                <w:lang w:val="en-US"/>
              </w:rPr>
            </w:pPr>
            <w:r w:rsidRPr="00AE4806">
              <w:rPr>
                <w:noProof/>
                <w:color w:val="auto"/>
                <w:lang w:val="en-US"/>
              </w:rPr>
              <w:t>2023</w:t>
            </w:r>
          </w:p>
        </w:tc>
        <w:tc>
          <w:tcPr>
            <w:tcW w:w="1968" w:type="dxa"/>
            <w:vAlign w:val="center"/>
          </w:tcPr>
          <w:p w14:paraId="57F7C92E"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57EDC858" w14:textId="77777777" w:rsidR="00AE4806" w:rsidRPr="00AE4806" w:rsidRDefault="00AE4806" w:rsidP="00664D91">
            <w:pPr>
              <w:pStyle w:val="TableLeft"/>
              <w:rPr>
                <w:noProof/>
                <w:color w:val="auto"/>
                <w:lang w:val="en-US"/>
              </w:rPr>
            </w:pPr>
            <w:r w:rsidRPr="00AE4806">
              <w:rPr>
                <w:noProof/>
                <w:color w:val="auto"/>
                <w:lang w:val="en-US"/>
              </w:rPr>
              <w:t>15</w:t>
            </w:r>
          </w:p>
        </w:tc>
        <w:tc>
          <w:tcPr>
            <w:tcW w:w="846" w:type="dxa"/>
            <w:vAlign w:val="center"/>
          </w:tcPr>
          <w:p w14:paraId="582BC19E" w14:textId="77777777" w:rsidR="00AE4806" w:rsidRPr="00AE4806" w:rsidRDefault="00AE4806" w:rsidP="00664D91">
            <w:pPr>
              <w:pStyle w:val="TableLeft"/>
              <w:rPr>
                <w:noProof/>
                <w:color w:val="auto"/>
                <w:lang w:val="en-US"/>
              </w:rPr>
            </w:pPr>
            <w:r w:rsidRPr="00AE4806">
              <w:rPr>
                <w:noProof/>
                <w:color w:val="auto"/>
                <w:lang w:val="en-US"/>
              </w:rPr>
              <w:t>9/6</w:t>
            </w:r>
          </w:p>
        </w:tc>
        <w:tc>
          <w:tcPr>
            <w:tcW w:w="1811" w:type="dxa"/>
            <w:vAlign w:val="center"/>
          </w:tcPr>
          <w:p w14:paraId="21AFA896" w14:textId="77777777" w:rsidR="00AE4806" w:rsidRPr="00AE4806" w:rsidRDefault="00AE4806" w:rsidP="00664D91">
            <w:pPr>
              <w:pStyle w:val="TableLeft"/>
              <w:rPr>
                <w:noProof/>
                <w:color w:val="auto"/>
                <w:lang w:val="en-US"/>
              </w:rPr>
            </w:pPr>
            <w:r w:rsidRPr="00AE4806">
              <w:rPr>
                <w:noProof/>
                <w:color w:val="auto"/>
                <w:lang w:val="en-US"/>
              </w:rPr>
              <w:t>Body decomposition (20%)</w:t>
            </w:r>
          </w:p>
        </w:tc>
        <w:tc>
          <w:tcPr>
            <w:tcW w:w="2884" w:type="dxa"/>
            <w:vAlign w:val="center"/>
          </w:tcPr>
          <w:p w14:paraId="6AE34254" w14:textId="77777777" w:rsidR="00AE4806" w:rsidRPr="00AE4806" w:rsidRDefault="00AE4806" w:rsidP="00664D91">
            <w:pPr>
              <w:pStyle w:val="TableLeft"/>
              <w:rPr>
                <w:noProof/>
                <w:color w:val="auto"/>
                <w:lang w:val="en-US"/>
              </w:rPr>
            </w:pPr>
          </w:p>
        </w:tc>
        <w:tc>
          <w:tcPr>
            <w:tcW w:w="3211" w:type="dxa"/>
            <w:vAlign w:val="center"/>
          </w:tcPr>
          <w:p w14:paraId="2B74876E" w14:textId="77777777" w:rsidR="00AE4806" w:rsidRPr="00AE4806" w:rsidRDefault="00AE4806" w:rsidP="00664D91">
            <w:pPr>
              <w:pStyle w:val="TableLeft"/>
              <w:rPr>
                <w:noProof/>
                <w:color w:val="auto"/>
                <w:lang w:val="en-US"/>
              </w:rPr>
            </w:pPr>
          </w:p>
        </w:tc>
      </w:tr>
      <w:tr w:rsidR="00AE4806" w:rsidRPr="00AE4806" w14:paraId="69A9ED0A" w14:textId="77777777" w:rsidTr="00664D91">
        <w:tc>
          <w:tcPr>
            <w:tcW w:w="2436" w:type="dxa"/>
            <w:vAlign w:val="center"/>
          </w:tcPr>
          <w:p w14:paraId="2A619AC6" w14:textId="77777777" w:rsidR="00AE4806" w:rsidRPr="00AE4806" w:rsidRDefault="00AE4806" w:rsidP="00664D91">
            <w:pPr>
              <w:pStyle w:val="TableLeft"/>
              <w:rPr>
                <w:noProof/>
                <w:color w:val="auto"/>
                <w:lang w:val="en-US"/>
              </w:rPr>
            </w:pPr>
            <w:r w:rsidRPr="00AE4806">
              <w:rPr>
                <w:noProof/>
                <w:color w:val="auto"/>
                <w:lang w:val="en-US"/>
              </w:rPr>
              <w:t>Girela-Lopez E, et al</w:t>
            </w:r>
            <w:r w:rsidRPr="00AE4806">
              <w:rPr>
                <w:noProof/>
                <w:color w:val="auto"/>
                <w:lang w:val="en-US"/>
              </w:rPr>
              <w:fldChar w:fldCharType="begin" w:fldLock="1"/>
            </w:r>
            <w:r w:rsidRPr="00AE4806">
              <w:rPr>
                <w:noProof/>
                <w:color w:val="auto"/>
                <w:lang w:val="en-US"/>
              </w:rPr>
              <w:instrText>ADDIN CSL_CITATION {"citationItems":[{"id":"ITEM-1","itemData":{"DOI":"10.1016/j.forsciint.2021.111137","ISSN":"18726283","PMID":"34894613","abstract":"Introduction: Drowning is a significant public health problem worldwide and the WHO reported that drowning is the world's third leading unintentional injury death. Nevertheless, there is still uncertainty regarding the estimate of local and global drowning deaths. In addition, the postmortem diagnosis of drowning is challenging and the physiological mechanisms of death by drowning are complex and not very well understood. Purpose: To analyze a large series of bodies retrieved from the water in Connecticut (U.S.) in order to compare epidemiologic and toxicological data with those of the literature, as well as to examine the weights of the lungs and brains in drowning deaths. Material and method: We conducted a descriptive, retrospective, population-based analysis of all bodies retrieved from the water and subjected to a forensic autopsy at the Office of the Chief Medical Examiner in Connecticut (2008–2020, n = 500). Variables collected were sex, age, date of death, location of drowning, season, type of water, cause of death, manner of death, circumstances of death, signs of decomposition, BMI, brain weight, lung weight, presence of pulmonary edema, stomach contents, and toxicological analysis. Results: The death rates of drownings in Connecticut ranges from 0.75 to 1.28/100,000/year. They occurred predominantly in males (73.4%) and most were accidents (75.6%), though this gender difference diminishes in suicides (55.4% of males). Sex distribution is also different in bathtub drownings, where women drown more frequently (67.3%). Weights of the brains (p = 0.013) and lungs (p &lt; 0.001) were higher in saltwater drownings. Conclusions: Drowning is more frequently an accident involving men, except for suicides where there is only a slight difference among sex. Heavy lungs and cerebral edema continue to be identified in numerous drowning deaths. These anatomic findings, however, must still be interpreted in the context of the entire case investigation. Weights of the brains and lungs are higher in salt water, although these organs’ weights are mostly dependent on other variables such as BMI and decomposition.","author":[{"dropping-particle":"","family":"Girela-López","given":"Eloy","non-dropping-particle":"","parse-names":false,"suffix":""},{"dropping-particle":"","family":"Beltran-Aroca","given":"Cristina M.","non-dropping-particle":"","parse-names":false,"suffix":""},{"dropping-particle":"","family":"Dye","given":"Amanda","non-dropping-particle":"","parse-names":false,"suffix":""},{"dropping-particle":"","family":"Gill","given":"James R.","non-dropping-particle":"","parse-names":false,"suffix":""}],"container-title":"Forensic Science International","id":"ITEM-1","issued":{"date-parts":[["2022"]]},"page":"111137","publisher":"Elsevier","title":"Epidemiology and autopsy findings of 500 drowning deaths","type":"article-journal","volume":"330"},"uris":["http://www.mendeley.com/documents/?uuid=05814cc2-8ddb-44e5-a987-04d554a05057"]}],"mendeley":{"formattedCitation":"&lt;sup&gt;1&lt;/sup&gt;","plainTextFormattedCitation":"1","previouslyFormattedCitation":"&lt;sup&gt;1&lt;/sup&gt;"},"properties":{"noteIndex":0},"schema":"https://github.com/citation-style-language/schema/raw/master/csl-citation.json"}</w:instrText>
            </w:r>
            <w:r w:rsidRPr="00AE4806">
              <w:rPr>
                <w:noProof/>
                <w:color w:val="auto"/>
                <w:lang w:val="en-US"/>
              </w:rPr>
              <w:fldChar w:fldCharType="separate"/>
            </w:r>
            <w:r w:rsidRPr="00AE4806">
              <w:rPr>
                <w:noProof/>
                <w:color w:val="auto"/>
                <w:vertAlign w:val="superscript"/>
                <w:lang w:val="en-US"/>
              </w:rPr>
              <w:t>1</w:t>
            </w:r>
            <w:r w:rsidRPr="00AE4806">
              <w:rPr>
                <w:noProof/>
                <w:color w:val="auto"/>
                <w:lang w:val="en-US"/>
              </w:rPr>
              <w:fldChar w:fldCharType="end"/>
            </w:r>
          </w:p>
        </w:tc>
        <w:tc>
          <w:tcPr>
            <w:tcW w:w="666" w:type="dxa"/>
            <w:vAlign w:val="center"/>
          </w:tcPr>
          <w:p w14:paraId="7D7B5FF0" w14:textId="77777777" w:rsidR="00AE4806" w:rsidRPr="00AE4806" w:rsidRDefault="00AE4806" w:rsidP="00664D91">
            <w:pPr>
              <w:pStyle w:val="TableLeft"/>
              <w:rPr>
                <w:noProof/>
                <w:color w:val="auto"/>
                <w:lang w:val="en-US"/>
              </w:rPr>
            </w:pPr>
            <w:r w:rsidRPr="00AE4806">
              <w:rPr>
                <w:noProof/>
                <w:color w:val="auto"/>
                <w:lang w:val="en-US"/>
              </w:rPr>
              <w:t>2022</w:t>
            </w:r>
          </w:p>
        </w:tc>
        <w:tc>
          <w:tcPr>
            <w:tcW w:w="1968" w:type="dxa"/>
            <w:vAlign w:val="center"/>
          </w:tcPr>
          <w:p w14:paraId="011C7B5E" w14:textId="77777777" w:rsidR="00AE4806" w:rsidRPr="00AE4806" w:rsidRDefault="00AE4806" w:rsidP="00664D91">
            <w:pPr>
              <w:pStyle w:val="TableLeft"/>
              <w:rPr>
                <w:noProof/>
                <w:color w:val="auto"/>
                <w:lang w:val="en-US"/>
              </w:rPr>
            </w:pPr>
            <w:r w:rsidRPr="00AE4806">
              <w:rPr>
                <w:noProof/>
                <w:color w:val="auto"/>
                <w:lang w:val="en-US"/>
              </w:rPr>
              <w:t>Freshwater (82%) and saltwater (18%)</w:t>
            </w:r>
          </w:p>
        </w:tc>
        <w:tc>
          <w:tcPr>
            <w:tcW w:w="1170" w:type="dxa"/>
            <w:vAlign w:val="center"/>
          </w:tcPr>
          <w:p w14:paraId="3CB57E52" w14:textId="77777777" w:rsidR="00AE4806" w:rsidRPr="00AE4806" w:rsidRDefault="00AE4806" w:rsidP="00664D91">
            <w:pPr>
              <w:pStyle w:val="TableLeft"/>
              <w:rPr>
                <w:noProof/>
                <w:color w:val="auto"/>
                <w:lang w:val="en-US"/>
              </w:rPr>
            </w:pPr>
            <w:r w:rsidRPr="00AE4806">
              <w:rPr>
                <w:noProof/>
                <w:color w:val="auto"/>
                <w:lang w:val="en-US"/>
              </w:rPr>
              <w:t>500</w:t>
            </w:r>
          </w:p>
        </w:tc>
        <w:tc>
          <w:tcPr>
            <w:tcW w:w="846" w:type="dxa"/>
            <w:vAlign w:val="center"/>
          </w:tcPr>
          <w:p w14:paraId="19BBD9F9" w14:textId="77777777" w:rsidR="00AE4806" w:rsidRPr="00AE4806" w:rsidRDefault="00AE4806" w:rsidP="00664D91">
            <w:pPr>
              <w:pStyle w:val="TableLeft"/>
              <w:rPr>
                <w:noProof/>
                <w:color w:val="auto"/>
                <w:lang w:val="en-US"/>
              </w:rPr>
            </w:pPr>
          </w:p>
        </w:tc>
        <w:tc>
          <w:tcPr>
            <w:tcW w:w="1811" w:type="dxa"/>
            <w:vAlign w:val="center"/>
          </w:tcPr>
          <w:p w14:paraId="56A5DDA7" w14:textId="77777777" w:rsidR="00AE4806" w:rsidRPr="00AE4806" w:rsidRDefault="00AE4806" w:rsidP="00664D91">
            <w:pPr>
              <w:pStyle w:val="TableLeft"/>
              <w:rPr>
                <w:noProof/>
                <w:color w:val="auto"/>
                <w:lang w:val="en-US"/>
              </w:rPr>
            </w:pPr>
            <w:r w:rsidRPr="00AE4806">
              <w:rPr>
                <w:noProof/>
                <w:color w:val="auto"/>
                <w:lang w:val="en-US"/>
              </w:rPr>
              <w:t>Body decomposition (16.4%)</w:t>
            </w:r>
          </w:p>
        </w:tc>
        <w:tc>
          <w:tcPr>
            <w:tcW w:w="2884" w:type="dxa"/>
            <w:vAlign w:val="center"/>
          </w:tcPr>
          <w:p w14:paraId="34353259" w14:textId="77777777" w:rsidR="00AE4806" w:rsidRPr="00AE4806" w:rsidRDefault="00AE4806" w:rsidP="00664D91">
            <w:pPr>
              <w:pStyle w:val="TableLeft"/>
              <w:rPr>
                <w:noProof/>
                <w:color w:val="auto"/>
                <w:lang w:val="en-US"/>
              </w:rPr>
            </w:pPr>
            <w:r w:rsidRPr="00AE4806">
              <w:rPr>
                <w:noProof/>
                <w:color w:val="auto"/>
                <w:lang w:val="en-US"/>
              </w:rPr>
              <w:t>Lung edema (61%), and water and debris in the stomach (89%)</w:t>
            </w:r>
          </w:p>
        </w:tc>
        <w:tc>
          <w:tcPr>
            <w:tcW w:w="3211" w:type="dxa"/>
            <w:vAlign w:val="center"/>
          </w:tcPr>
          <w:p w14:paraId="77D962A3" w14:textId="77777777" w:rsidR="00AE4806" w:rsidRPr="00AE4806" w:rsidRDefault="00AE4806" w:rsidP="00664D91">
            <w:pPr>
              <w:pStyle w:val="TableLeft"/>
              <w:rPr>
                <w:noProof/>
                <w:color w:val="auto"/>
                <w:lang w:val="en-US"/>
              </w:rPr>
            </w:pPr>
            <w:r w:rsidRPr="00AE4806">
              <w:rPr>
                <w:noProof/>
                <w:color w:val="auto"/>
                <w:lang w:val="en-US"/>
              </w:rPr>
              <w:t>Alcohol detected (25.8%)</w:t>
            </w:r>
          </w:p>
        </w:tc>
      </w:tr>
      <w:tr w:rsidR="00AE4806" w:rsidRPr="00AE4806" w14:paraId="39883A60" w14:textId="77777777" w:rsidTr="00664D91">
        <w:tc>
          <w:tcPr>
            <w:tcW w:w="2436" w:type="dxa"/>
            <w:vAlign w:val="center"/>
          </w:tcPr>
          <w:p w14:paraId="36F79324" w14:textId="77777777" w:rsidR="00AE4806" w:rsidRPr="00AE4806" w:rsidRDefault="00AE4806" w:rsidP="00664D91">
            <w:pPr>
              <w:pStyle w:val="TableLeft"/>
              <w:rPr>
                <w:noProof/>
                <w:color w:val="auto"/>
                <w:vertAlign w:val="superscript"/>
                <w:lang w:val="en-US"/>
              </w:rPr>
            </w:pPr>
            <w:r w:rsidRPr="00AE4806">
              <w:rPr>
                <w:noProof/>
                <w:color w:val="auto"/>
                <w:lang w:val="en-US"/>
              </w:rPr>
              <w:t>Szucs D, et al</w:t>
            </w:r>
            <w:r w:rsidRPr="00AE4806">
              <w:rPr>
                <w:noProof/>
                <w:color w:val="auto"/>
                <w:vertAlign w:val="superscript"/>
                <w:lang w:val="en-US"/>
              </w:rPr>
              <w:t>12</w:t>
            </w:r>
          </w:p>
        </w:tc>
        <w:tc>
          <w:tcPr>
            <w:tcW w:w="666" w:type="dxa"/>
            <w:vAlign w:val="center"/>
          </w:tcPr>
          <w:p w14:paraId="52D4A53E" w14:textId="77777777" w:rsidR="00AE4806" w:rsidRPr="00AE4806" w:rsidRDefault="00AE4806" w:rsidP="00664D91">
            <w:pPr>
              <w:pStyle w:val="TableLeft"/>
              <w:rPr>
                <w:noProof/>
                <w:color w:val="auto"/>
                <w:lang w:val="en-US"/>
              </w:rPr>
            </w:pPr>
            <w:r w:rsidRPr="00AE4806">
              <w:rPr>
                <w:noProof/>
                <w:color w:val="auto"/>
                <w:lang w:val="en-US"/>
              </w:rPr>
              <w:t>2022</w:t>
            </w:r>
          </w:p>
        </w:tc>
        <w:tc>
          <w:tcPr>
            <w:tcW w:w="1968" w:type="dxa"/>
            <w:vAlign w:val="center"/>
          </w:tcPr>
          <w:p w14:paraId="42D41B35"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5E24985E" w14:textId="77777777" w:rsidR="00AE4806" w:rsidRPr="00AE4806" w:rsidRDefault="00AE4806" w:rsidP="00664D91">
            <w:pPr>
              <w:pStyle w:val="TableLeft"/>
              <w:rPr>
                <w:noProof/>
                <w:color w:val="auto"/>
                <w:lang w:val="en-US"/>
              </w:rPr>
            </w:pPr>
            <w:r w:rsidRPr="00AE4806">
              <w:rPr>
                <w:noProof/>
                <w:color w:val="auto"/>
                <w:lang w:val="en-US"/>
              </w:rPr>
              <w:t>7</w:t>
            </w:r>
          </w:p>
        </w:tc>
        <w:tc>
          <w:tcPr>
            <w:tcW w:w="846" w:type="dxa"/>
            <w:vAlign w:val="center"/>
          </w:tcPr>
          <w:p w14:paraId="3CF63F5E" w14:textId="77777777" w:rsidR="00AE4806" w:rsidRPr="00AE4806" w:rsidRDefault="00AE4806" w:rsidP="00664D91">
            <w:pPr>
              <w:pStyle w:val="TableLeft"/>
              <w:rPr>
                <w:noProof/>
                <w:color w:val="auto"/>
                <w:lang w:val="en-US"/>
              </w:rPr>
            </w:pPr>
            <w:r w:rsidRPr="00AE4806">
              <w:rPr>
                <w:noProof/>
                <w:color w:val="auto"/>
                <w:lang w:val="en-US"/>
              </w:rPr>
              <w:t>6/1</w:t>
            </w:r>
          </w:p>
        </w:tc>
        <w:tc>
          <w:tcPr>
            <w:tcW w:w="1811" w:type="dxa"/>
            <w:vAlign w:val="center"/>
          </w:tcPr>
          <w:p w14:paraId="4DE9BE3B" w14:textId="77777777" w:rsidR="00AE4806" w:rsidRPr="00AE4806" w:rsidRDefault="00AE4806" w:rsidP="00664D91">
            <w:pPr>
              <w:pStyle w:val="TableLeft"/>
              <w:rPr>
                <w:noProof/>
                <w:color w:val="auto"/>
                <w:lang w:val="en-US"/>
              </w:rPr>
            </w:pPr>
          </w:p>
        </w:tc>
        <w:tc>
          <w:tcPr>
            <w:tcW w:w="2884" w:type="dxa"/>
            <w:vAlign w:val="center"/>
          </w:tcPr>
          <w:p w14:paraId="1B33C968" w14:textId="77777777" w:rsidR="00AE4806" w:rsidRPr="00AE4806" w:rsidRDefault="00AE4806" w:rsidP="00664D91">
            <w:pPr>
              <w:pStyle w:val="TableLeft"/>
              <w:rPr>
                <w:noProof/>
                <w:color w:val="auto"/>
                <w:lang w:val="en-US"/>
              </w:rPr>
            </w:pPr>
          </w:p>
        </w:tc>
        <w:tc>
          <w:tcPr>
            <w:tcW w:w="3211" w:type="dxa"/>
            <w:vAlign w:val="center"/>
          </w:tcPr>
          <w:p w14:paraId="2CC26ACE" w14:textId="77777777" w:rsidR="00AE4806" w:rsidRPr="00AE4806" w:rsidRDefault="00AE4806" w:rsidP="00664D91">
            <w:pPr>
              <w:pStyle w:val="TableLeft"/>
              <w:rPr>
                <w:noProof/>
                <w:color w:val="auto"/>
                <w:lang w:val="en-US"/>
              </w:rPr>
            </w:pPr>
            <w:r w:rsidRPr="00AE4806">
              <w:rPr>
                <w:noProof/>
                <w:color w:val="auto"/>
                <w:lang w:val="en-US"/>
              </w:rPr>
              <w:t>Diatoms detected (86%), Cyanobacteria-specific DNA detected (86%)</w:t>
            </w:r>
          </w:p>
        </w:tc>
      </w:tr>
      <w:tr w:rsidR="00AE4806" w:rsidRPr="00AE4806" w14:paraId="2A230EA4" w14:textId="77777777" w:rsidTr="00664D91">
        <w:tc>
          <w:tcPr>
            <w:tcW w:w="2436" w:type="dxa"/>
            <w:vAlign w:val="center"/>
          </w:tcPr>
          <w:p w14:paraId="3A34510A" w14:textId="77777777" w:rsidR="00AE4806" w:rsidRPr="00AE4806" w:rsidRDefault="00AE4806" w:rsidP="00664D91">
            <w:pPr>
              <w:pStyle w:val="TableLeft"/>
              <w:rPr>
                <w:noProof/>
                <w:color w:val="auto"/>
                <w:vertAlign w:val="superscript"/>
                <w:lang w:val="en-US"/>
              </w:rPr>
            </w:pPr>
            <w:r w:rsidRPr="00AE4806">
              <w:rPr>
                <w:noProof/>
                <w:color w:val="auto"/>
                <w:lang w:val="en-US"/>
              </w:rPr>
              <w:t>Evain F, et al</w:t>
            </w:r>
            <w:r w:rsidRPr="00AE4806">
              <w:rPr>
                <w:noProof/>
                <w:color w:val="auto"/>
                <w:vertAlign w:val="superscript"/>
                <w:lang w:val="en-US"/>
              </w:rPr>
              <w:t>13</w:t>
            </w:r>
          </w:p>
        </w:tc>
        <w:tc>
          <w:tcPr>
            <w:tcW w:w="666" w:type="dxa"/>
            <w:vAlign w:val="center"/>
          </w:tcPr>
          <w:p w14:paraId="0415B026" w14:textId="77777777" w:rsidR="00AE4806" w:rsidRPr="00AE4806" w:rsidRDefault="00AE4806" w:rsidP="00664D91">
            <w:pPr>
              <w:pStyle w:val="TableLeft"/>
              <w:rPr>
                <w:noProof/>
                <w:color w:val="auto"/>
                <w:lang w:val="en-US"/>
              </w:rPr>
            </w:pPr>
            <w:r w:rsidRPr="00AE4806">
              <w:rPr>
                <w:noProof/>
                <w:color w:val="auto"/>
                <w:lang w:val="en-US"/>
              </w:rPr>
              <w:t>2022</w:t>
            </w:r>
          </w:p>
        </w:tc>
        <w:tc>
          <w:tcPr>
            <w:tcW w:w="1968" w:type="dxa"/>
            <w:vAlign w:val="center"/>
          </w:tcPr>
          <w:p w14:paraId="4F13482B" w14:textId="77777777" w:rsidR="00AE4806" w:rsidRPr="00AE4806" w:rsidRDefault="00AE4806" w:rsidP="00664D91">
            <w:pPr>
              <w:pStyle w:val="TableLeft"/>
              <w:rPr>
                <w:noProof/>
                <w:color w:val="auto"/>
                <w:lang w:val="en-US"/>
              </w:rPr>
            </w:pPr>
            <w:r w:rsidRPr="00AE4806">
              <w:rPr>
                <w:noProof/>
                <w:color w:val="auto"/>
                <w:lang w:val="en-US"/>
              </w:rPr>
              <w:t>Freshwater</w:t>
            </w:r>
          </w:p>
          <w:p w14:paraId="31C47376" w14:textId="77777777" w:rsidR="00AE4806" w:rsidRPr="00AE4806" w:rsidRDefault="00AE4806" w:rsidP="00664D91">
            <w:pPr>
              <w:pStyle w:val="TableLeft"/>
              <w:rPr>
                <w:noProof/>
                <w:color w:val="auto"/>
                <w:lang w:val="en-US"/>
              </w:rPr>
            </w:pPr>
          </w:p>
        </w:tc>
        <w:tc>
          <w:tcPr>
            <w:tcW w:w="1170" w:type="dxa"/>
            <w:vAlign w:val="center"/>
          </w:tcPr>
          <w:p w14:paraId="588E478A" w14:textId="77777777" w:rsidR="00AE4806" w:rsidRPr="00AE4806" w:rsidRDefault="00AE4806" w:rsidP="00664D91">
            <w:pPr>
              <w:pStyle w:val="TableLeft"/>
              <w:rPr>
                <w:noProof/>
                <w:color w:val="auto"/>
                <w:lang w:val="en-US"/>
              </w:rPr>
            </w:pPr>
            <w:r w:rsidRPr="00AE4806">
              <w:rPr>
                <w:noProof/>
                <w:color w:val="auto"/>
                <w:lang w:val="en-US"/>
              </w:rPr>
              <w:t>1</w:t>
            </w:r>
          </w:p>
        </w:tc>
        <w:tc>
          <w:tcPr>
            <w:tcW w:w="846" w:type="dxa"/>
            <w:vAlign w:val="center"/>
          </w:tcPr>
          <w:p w14:paraId="655B5285" w14:textId="77777777" w:rsidR="00AE4806" w:rsidRPr="00AE4806" w:rsidRDefault="00AE4806" w:rsidP="00664D91">
            <w:pPr>
              <w:pStyle w:val="TableLeft"/>
              <w:rPr>
                <w:noProof/>
                <w:color w:val="auto"/>
                <w:lang w:val="en-US"/>
              </w:rPr>
            </w:pPr>
          </w:p>
        </w:tc>
        <w:tc>
          <w:tcPr>
            <w:tcW w:w="1811" w:type="dxa"/>
            <w:vAlign w:val="center"/>
          </w:tcPr>
          <w:p w14:paraId="7B79ACE7" w14:textId="77777777" w:rsidR="00AE4806" w:rsidRPr="00AE4806" w:rsidRDefault="00AE4806" w:rsidP="00664D91">
            <w:pPr>
              <w:pStyle w:val="TableLeft"/>
              <w:rPr>
                <w:noProof/>
                <w:color w:val="auto"/>
                <w:lang w:val="en-US"/>
              </w:rPr>
            </w:pPr>
          </w:p>
        </w:tc>
        <w:tc>
          <w:tcPr>
            <w:tcW w:w="2884" w:type="dxa"/>
            <w:vAlign w:val="center"/>
          </w:tcPr>
          <w:p w14:paraId="05EB0C0A" w14:textId="77777777" w:rsidR="00AE4806" w:rsidRPr="00AE4806" w:rsidRDefault="00AE4806" w:rsidP="00664D91">
            <w:pPr>
              <w:pStyle w:val="TableLeft"/>
              <w:rPr>
                <w:noProof/>
                <w:color w:val="auto"/>
                <w:lang w:val="en-US"/>
              </w:rPr>
            </w:pPr>
            <w:r w:rsidRPr="00AE4806">
              <w:rPr>
                <w:noProof/>
                <w:color w:val="auto"/>
                <w:lang w:val="en-US"/>
              </w:rPr>
              <w:t xml:space="preserve">Froth in the airways, heavy lung, emphysema aquosum, Paltauf spots, bilateral pleural effusion, and emphysema aquosum </w:t>
            </w:r>
          </w:p>
        </w:tc>
        <w:tc>
          <w:tcPr>
            <w:tcW w:w="3211" w:type="dxa"/>
            <w:vAlign w:val="center"/>
          </w:tcPr>
          <w:p w14:paraId="25398153" w14:textId="77777777" w:rsidR="00AE4806" w:rsidRPr="00AE4806" w:rsidRDefault="00AE4806" w:rsidP="00664D91">
            <w:pPr>
              <w:pStyle w:val="TableLeft"/>
              <w:rPr>
                <w:noProof/>
                <w:color w:val="auto"/>
                <w:lang w:val="en-US"/>
              </w:rPr>
            </w:pPr>
            <w:r w:rsidRPr="00AE4806">
              <w:rPr>
                <w:noProof/>
                <w:color w:val="auto"/>
                <w:lang w:val="en-US"/>
              </w:rPr>
              <w:t>Bilateral pleural effusion and emphysema aquosum on PMCT; pulmonary edema, pulmonary hemorrhage, and hemosiderophages on histologic examination</w:t>
            </w:r>
          </w:p>
        </w:tc>
      </w:tr>
      <w:tr w:rsidR="00AE4806" w:rsidRPr="00AE4806" w14:paraId="662202BE" w14:textId="77777777" w:rsidTr="00664D91">
        <w:tc>
          <w:tcPr>
            <w:tcW w:w="2436" w:type="dxa"/>
            <w:vAlign w:val="center"/>
          </w:tcPr>
          <w:p w14:paraId="1DF579FB" w14:textId="77777777" w:rsidR="00AE4806" w:rsidRPr="00AE4806" w:rsidRDefault="00AE4806" w:rsidP="00664D91">
            <w:pPr>
              <w:pStyle w:val="TableLeft"/>
              <w:rPr>
                <w:noProof/>
                <w:color w:val="auto"/>
                <w:vertAlign w:val="superscript"/>
                <w:lang w:val="en-US"/>
              </w:rPr>
            </w:pPr>
            <w:r w:rsidRPr="00AE4806">
              <w:rPr>
                <w:noProof/>
                <w:color w:val="auto"/>
                <w:lang w:val="en-US"/>
              </w:rPr>
              <w:t>Perwira S, et al</w:t>
            </w:r>
            <w:r w:rsidRPr="00AE4806">
              <w:rPr>
                <w:noProof/>
                <w:color w:val="auto"/>
                <w:vertAlign w:val="superscript"/>
                <w:lang w:val="en-US"/>
              </w:rPr>
              <w:t>7</w:t>
            </w:r>
          </w:p>
        </w:tc>
        <w:tc>
          <w:tcPr>
            <w:tcW w:w="666" w:type="dxa"/>
            <w:vAlign w:val="center"/>
          </w:tcPr>
          <w:p w14:paraId="6D5541D6" w14:textId="77777777" w:rsidR="00AE4806" w:rsidRPr="00AE4806" w:rsidRDefault="00AE4806" w:rsidP="00664D91">
            <w:pPr>
              <w:pStyle w:val="TableLeft"/>
              <w:rPr>
                <w:noProof/>
                <w:color w:val="auto"/>
                <w:lang w:val="en-US"/>
              </w:rPr>
            </w:pPr>
            <w:r w:rsidRPr="00AE4806">
              <w:rPr>
                <w:noProof/>
                <w:color w:val="auto"/>
                <w:lang w:val="en-US"/>
              </w:rPr>
              <w:t>2021</w:t>
            </w:r>
          </w:p>
        </w:tc>
        <w:tc>
          <w:tcPr>
            <w:tcW w:w="1968" w:type="dxa"/>
            <w:vAlign w:val="center"/>
          </w:tcPr>
          <w:p w14:paraId="7ACB9CA9" w14:textId="77777777" w:rsidR="00AE4806" w:rsidRPr="00AE4806" w:rsidRDefault="00AE4806" w:rsidP="00664D91">
            <w:pPr>
              <w:pStyle w:val="TableLeft"/>
              <w:rPr>
                <w:noProof/>
                <w:color w:val="auto"/>
                <w:lang w:val="en-US"/>
              </w:rPr>
            </w:pPr>
            <w:r w:rsidRPr="00AE4806">
              <w:rPr>
                <w:noProof/>
                <w:color w:val="auto"/>
                <w:lang w:val="en-US"/>
              </w:rPr>
              <w:t>Wetland</w:t>
            </w:r>
          </w:p>
        </w:tc>
        <w:tc>
          <w:tcPr>
            <w:tcW w:w="1170" w:type="dxa"/>
            <w:vAlign w:val="center"/>
          </w:tcPr>
          <w:p w14:paraId="7045EB37" w14:textId="77777777" w:rsidR="00AE4806" w:rsidRPr="00AE4806" w:rsidRDefault="00AE4806" w:rsidP="00664D91">
            <w:pPr>
              <w:pStyle w:val="TableLeft"/>
              <w:rPr>
                <w:noProof/>
                <w:color w:val="auto"/>
                <w:lang w:val="en-US"/>
              </w:rPr>
            </w:pPr>
            <w:r w:rsidRPr="00AE4806">
              <w:rPr>
                <w:noProof/>
                <w:color w:val="auto"/>
                <w:lang w:val="en-US"/>
              </w:rPr>
              <w:t>1</w:t>
            </w:r>
          </w:p>
        </w:tc>
        <w:tc>
          <w:tcPr>
            <w:tcW w:w="846" w:type="dxa"/>
            <w:vAlign w:val="center"/>
          </w:tcPr>
          <w:p w14:paraId="455D8581" w14:textId="77777777" w:rsidR="00AE4806" w:rsidRPr="00AE4806" w:rsidRDefault="00AE4806" w:rsidP="00664D91">
            <w:pPr>
              <w:pStyle w:val="TableLeft"/>
              <w:rPr>
                <w:noProof/>
                <w:color w:val="auto"/>
                <w:lang w:val="en-US"/>
              </w:rPr>
            </w:pPr>
          </w:p>
        </w:tc>
        <w:tc>
          <w:tcPr>
            <w:tcW w:w="1811" w:type="dxa"/>
            <w:vAlign w:val="center"/>
          </w:tcPr>
          <w:p w14:paraId="2FD78EB0" w14:textId="77777777" w:rsidR="00AE4806" w:rsidRPr="00AE4806" w:rsidRDefault="00AE4806" w:rsidP="00664D91">
            <w:pPr>
              <w:pStyle w:val="TableLeft"/>
              <w:rPr>
                <w:noProof/>
                <w:color w:val="auto"/>
                <w:lang w:val="en-US"/>
              </w:rPr>
            </w:pPr>
            <w:r w:rsidRPr="00AE4806">
              <w:rPr>
                <w:noProof/>
                <w:color w:val="auto"/>
                <w:lang w:val="en-US"/>
              </w:rPr>
              <w:t>Body decomposition, washerwoman’s hand, pink teeth, and blood infiltration</w:t>
            </w:r>
          </w:p>
        </w:tc>
        <w:tc>
          <w:tcPr>
            <w:tcW w:w="2884" w:type="dxa"/>
            <w:vAlign w:val="center"/>
          </w:tcPr>
          <w:p w14:paraId="7B89D432" w14:textId="77777777" w:rsidR="00AE4806" w:rsidRPr="00AE4806" w:rsidRDefault="00AE4806" w:rsidP="00664D91">
            <w:pPr>
              <w:pStyle w:val="TableLeft"/>
              <w:rPr>
                <w:noProof/>
                <w:color w:val="auto"/>
                <w:lang w:val="en-US"/>
              </w:rPr>
            </w:pPr>
            <w:r w:rsidRPr="00AE4806">
              <w:rPr>
                <w:noProof/>
                <w:color w:val="auto"/>
                <w:lang w:val="en-US"/>
              </w:rPr>
              <w:t>Debris in the airways, aortic hemolytic staining, emphysema aquosum, Paltauf spots, and Neil’s sign</w:t>
            </w:r>
          </w:p>
        </w:tc>
        <w:tc>
          <w:tcPr>
            <w:tcW w:w="3211" w:type="dxa"/>
            <w:vAlign w:val="center"/>
          </w:tcPr>
          <w:p w14:paraId="719E6F55" w14:textId="77777777" w:rsidR="00AE4806" w:rsidRPr="00AE4806" w:rsidRDefault="00AE4806" w:rsidP="00664D91">
            <w:pPr>
              <w:pStyle w:val="TableLeft"/>
              <w:rPr>
                <w:noProof/>
                <w:color w:val="auto"/>
                <w:lang w:val="en-US"/>
              </w:rPr>
            </w:pPr>
            <w:r w:rsidRPr="00AE4806">
              <w:rPr>
                <w:noProof/>
                <w:color w:val="auto"/>
                <w:lang w:val="en-US"/>
              </w:rPr>
              <w:t>Diatoms detected</w:t>
            </w:r>
          </w:p>
        </w:tc>
      </w:tr>
      <w:tr w:rsidR="00AE4806" w:rsidRPr="00AE4806" w14:paraId="5D7C6041" w14:textId="77777777" w:rsidTr="00664D91">
        <w:tc>
          <w:tcPr>
            <w:tcW w:w="2436" w:type="dxa"/>
            <w:vAlign w:val="center"/>
          </w:tcPr>
          <w:p w14:paraId="41D01E65" w14:textId="77777777" w:rsidR="00AE4806" w:rsidRPr="00AE4806" w:rsidRDefault="00AE4806" w:rsidP="00664D91">
            <w:pPr>
              <w:pStyle w:val="TableLeft"/>
              <w:rPr>
                <w:noProof/>
                <w:color w:val="auto"/>
                <w:vertAlign w:val="superscript"/>
                <w:lang w:val="en-US"/>
              </w:rPr>
            </w:pPr>
            <w:r w:rsidRPr="00AE4806">
              <w:rPr>
                <w:noProof/>
                <w:color w:val="auto"/>
                <w:lang w:val="en-US"/>
              </w:rPr>
              <w:t>Ishigami A, et al</w:t>
            </w:r>
            <w:r w:rsidRPr="00AE4806">
              <w:rPr>
                <w:noProof/>
                <w:color w:val="auto"/>
                <w:vertAlign w:val="superscript"/>
                <w:lang w:val="en-US"/>
              </w:rPr>
              <w:t>14</w:t>
            </w:r>
          </w:p>
        </w:tc>
        <w:tc>
          <w:tcPr>
            <w:tcW w:w="666" w:type="dxa"/>
            <w:vAlign w:val="center"/>
          </w:tcPr>
          <w:p w14:paraId="682AEDB1" w14:textId="77777777" w:rsidR="00AE4806" w:rsidRPr="00AE4806" w:rsidRDefault="00AE4806" w:rsidP="00664D91">
            <w:pPr>
              <w:pStyle w:val="TableLeft"/>
              <w:rPr>
                <w:noProof/>
                <w:color w:val="auto"/>
                <w:lang w:val="en-US"/>
              </w:rPr>
            </w:pPr>
            <w:r w:rsidRPr="00AE4806">
              <w:rPr>
                <w:noProof/>
                <w:color w:val="auto"/>
                <w:lang w:val="en-US"/>
              </w:rPr>
              <w:t>2021</w:t>
            </w:r>
          </w:p>
        </w:tc>
        <w:tc>
          <w:tcPr>
            <w:tcW w:w="1968" w:type="dxa"/>
            <w:vAlign w:val="center"/>
          </w:tcPr>
          <w:p w14:paraId="51ED99CF" w14:textId="77777777" w:rsidR="00AE4806" w:rsidRPr="00AE4806" w:rsidRDefault="00AE4806" w:rsidP="00664D91">
            <w:pPr>
              <w:pStyle w:val="TableLeft"/>
              <w:rPr>
                <w:noProof/>
                <w:color w:val="auto"/>
                <w:lang w:val="en-US"/>
              </w:rPr>
            </w:pPr>
            <w:r w:rsidRPr="00AE4806">
              <w:rPr>
                <w:noProof/>
                <w:color w:val="auto"/>
                <w:lang w:val="en-US"/>
              </w:rPr>
              <w:t>Freshwater and saltwater</w:t>
            </w:r>
          </w:p>
        </w:tc>
        <w:tc>
          <w:tcPr>
            <w:tcW w:w="1170" w:type="dxa"/>
            <w:vAlign w:val="center"/>
          </w:tcPr>
          <w:p w14:paraId="2332735E" w14:textId="77777777" w:rsidR="00AE4806" w:rsidRPr="00AE4806" w:rsidRDefault="00AE4806" w:rsidP="00664D91">
            <w:pPr>
              <w:pStyle w:val="TableLeft"/>
              <w:rPr>
                <w:noProof/>
                <w:color w:val="auto"/>
                <w:lang w:val="en-US"/>
              </w:rPr>
            </w:pPr>
            <w:r w:rsidRPr="00AE4806">
              <w:rPr>
                <w:noProof/>
                <w:color w:val="auto"/>
                <w:lang w:val="en-US"/>
              </w:rPr>
              <w:t>130</w:t>
            </w:r>
          </w:p>
        </w:tc>
        <w:tc>
          <w:tcPr>
            <w:tcW w:w="846" w:type="dxa"/>
            <w:vAlign w:val="center"/>
          </w:tcPr>
          <w:p w14:paraId="61809678" w14:textId="77777777" w:rsidR="00AE4806" w:rsidRPr="00AE4806" w:rsidRDefault="00AE4806" w:rsidP="00664D91">
            <w:pPr>
              <w:pStyle w:val="TableLeft"/>
              <w:rPr>
                <w:noProof/>
                <w:color w:val="auto"/>
                <w:lang w:val="en-US"/>
              </w:rPr>
            </w:pPr>
          </w:p>
        </w:tc>
        <w:tc>
          <w:tcPr>
            <w:tcW w:w="1811" w:type="dxa"/>
            <w:vAlign w:val="center"/>
          </w:tcPr>
          <w:p w14:paraId="1D1951B6" w14:textId="77777777" w:rsidR="00AE4806" w:rsidRPr="00AE4806" w:rsidRDefault="00AE4806" w:rsidP="00664D91">
            <w:pPr>
              <w:pStyle w:val="TableLeft"/>
              <w:rPr>
                <w:noProof/>
                <w:color w:val="auto"/>
                <w:lang w:val="en-US"/>
              </w:rPr>
            </w:pPr>
          </w:p>
        </w:tc>
        <w:tc>
          <w:tcPr>
            <w:tcW w:w="2884" w:type="dxa"/>
            <w:vAlign w:val="center"/>
          </w:tcPr>
          <w:p w14:paraId="6F607DF8" w14:textId="77777777" w:rsidR="00AE4806" w:rsidRPr="00AE4806" w:rsidRDefault="00AE4806" w:rsidP="00664D91">
            <w:pPr>
              <w:pStyle w:val="TableLeft"/>
              <w:rPr>
                <w:noProof/>
                <w:color w:val="auto"/>
                <w:lang w:val="en-US"/>
              </w:rPr>
            </w:pPr>
          </w:p>
        </w:tc>
        <w:tc>
          <w:tcPr>
            <w:tcW w:w="3211" w:type="dxa"/>
            <w:vAlign w:val="center"/>
          </w:tcPr>
          <w:p w14:paraId="63CD7E8A" w14:textId="77777777" w:rsidR="00AE4806" w:rsidRPr="00AE4806" w:rsidRDefault="00AE4806" w:rsidP="00664D91">
            <w:pPr>
              <w:pStyle w:val="TableLeft"/>
              <w:rPr>
                <w:noProof/>
                <w:color w:val="auto"/>
                <w:lang w:val="en-US"/>
              </w:rPr>
            </w:pPr>
            <w:r w:rsidRPr="00AE4806">
              <w:rPr>
                <w:noProof/>
                <w:color w:val="auto"/>
                <w:lang w:val="en-US"/>
              </w:rPr>
              <w:t>Greater bilateral pleural effusion, greater lung weight, and greater intrathoracic weight in saltwater drowning than in freshwater drowning</w:t>
            </w:r>
          </w:p>
        </w:tc>
      </w:tr>
      <w:tr w:rsidR="00AE4806" w:rsidRPr="00AE4806" w14:paraId="03548D27" w14:textId="77777777" w:rsidTr="00664D91">
        <w:tc>
          <w:tcPr>
            <w:tcW w:w="2436" w:type="dxa"/>
            <w:vAlign w:val="center"/>
          </w:tcPr>
          <w:p w14:paraId="07857B94" w14:textId="77777777" w:rsidR="00AE4806" w:rsidRPr="00AE4806" w:rsidRDefault="00AE4806" w:rsidP="00664D91">
            <w:pPr>
              <w:pStyle w:val="TableLeft"/>
              <w:rPr>
                <w:noProof/>
                <w:color w:val="auto"/>
                <w:vertAlign w:val="superscript"/>
                <w:lang w:val="en-US"/>
              </w:rPr>
            </w:pPr>
            <w:r w:rsidRPr="00AE4806">
              <w:rPr>
                <w:noProof/>
                <w:color w:val="auto"/>
                <w:lang w:val="en-US"/>
              </w:rPr>
              <w:t>Schneppe S, et al</w:t>
            </w:r>
            <w:r w:rsidRPr="00AE4806">
              <w:rPr>
                <w:noProof/>
                <w:color w:val="auto"/>
                <w:vertAlign w:val="superscript"/>
                <w:lang w:val="en-US"/>
              </w:rPr>
              <w:t>15</w:t>
            </w:r>
          </w:p>
        </w:tc>
        <w:tc>
          <w:tcPr>
            <w:tcW w:w="666" w:type="dxa"/>
            <w:vAlign w:val="center"/>
          </w:tcPr>
          <w:p w14:paraId="26E287B4" w14:textId="77777777" w:rsidR="00AE4806" w:rsidRPr="00AE4806" w:rsidRDefault="00AE4806" w:rsidP="00664D91">
            <w:pPr>
              <w:pStyle w:val="TableLeft"/>
              <w:rPr>
                <w:noProof/>
                <w:color w:val="auto"/>
                <w:lang w:val="en-US"/>
              </w:rPr>
            </w:pPr>
            <w:r w:rsidRPr="00AE4806">
              <w:rPr>
                <w:noProof/>
                <w:color w:val="auto"/>
                <w:lang w:val="en-US"/>
              </w:rPr>
              <w:t>2020</w:t>
            </w:r>
          </w:p>
        </w:tc>
        <w:tc>
          <w:tcPr>
            <w:tcW w:w="1968" w:type="dxa"/>
            <w:vAlign w:val="center"/>
          </w:tcPr>
          <w:p w14:paraId="5B7CBAF0"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5B1C6C04" w14:textId="77777777" w:rsidR="00AE4806" w:rsidRPr="00AE4806" w:rsidRDefault="00AE4806" w:rsidP="00664D91">
            <w:pPr>
              <w:pStyle w:val="TableLeft"/>
              <w:rPr>
                <w:noProof/>
                <w:color w:val="auto"/>
                <w:lang w:val="en-US"/>
              </w:rPr>
            </w:pPr>
            <w:r w:rsidRPr="00AE4806">
              <w:rPr>
                <w:noProof/>
                <w:color w:val="auto"/>
                <w:lang w:val="en-US"/>
              </w:rPr>
              <w:t>311</w:t>
            </w:r>
          </w:p>
        </w:tc>
        <w:tc>
          <w:tcPr>
            <w:tcW w:w="846" w:type="dxa"/>
            <w:vAlign w:val="center"/>
          </w:tcPr>
          <w:p w14:paraId="6C68C5B1" w14:textId="77777777" w:rsidR="00AE4806" w:rsidRPr="00AE4806" w:rsidRDefault="00AE4806" w:rsidP="00664D91">
            <w:pPr>
              <w:pStyle w:val="TableLeft"/>
              <w:rPr>
                <w:noProof/>
                <w:color w:val="auto"/>
                <w:lang w:val="en-US"/>
              </w:rPr>
            </w:pPr>
            <w:r w:rsidRPr="00AE4806">
              <w:rPr>
                <w:noProof/>
                <w:color w:val="auto"/>
                <w:lang w:val="en-US"/>
              </w:rPr>
              <w:t>233/78</w:t>
            </w:r>
          </w:p>
        </w:tc>
        <w:tc>
          <w:tcPr>
            <w:tcW w:w="1811" w:type="dxa"/>
            <w:vAlign w:val="center"/>
          </w:tcPr>
          <w:p w14:paraId="0A751B41" w14:textId="77777777" w:rsidR="00AE4806" w:rsidRPr="00AE4806" w:rsidRDefault="00AE4806" w:rsidP="00664D91">
            <w:pPr>
              <w:pStyle w:val="TableLeft"/>
              <w:rPr>
                <w:noProof/>
                <w:color w:val="auto"/>
                <w:lang w:val="en-US"/>
              </w:rPr>
            </w:pPr>
            <w:r w:rsidRPr="00AE4806">
              <w:rPr>
                <w:noProof/>
                <w:color w:val="auto"/>
                <w:lang w:val="en-US"/>
              </w:rPr>
              <w:t>Froth exuded from the nostrils (22.7%)</w:t>
            </w:r>
          </w:p>
        </w:tc>
        <w:tc>
          <w:tcPr>
            <w:tcW w:w="2884" w:type="dxa"/>
            <w:vAlign w:val="center"/>
          </w:tcPr>
          <w:p w14:paraId="49A33B25" w14:textId="77777777" w:rsidR="00AE4806" w:rsidRPr="00AE4806" w:rsidRDefault="00AE4806" w:rsidP="00664D91">
            <w:pPr>
              <w:pStyle w:val="TableLeft"/>
              <w:rPr>
                <w:noProof/>
                <w:color w:val="auto"/>
                <w:lang w:val="en-US"/>
              </w:rPr>
            </w:pPr>
            <w:r w:rsidRPr="00AE4806">
              <w:rPr>
                <w:noProof/>
                <w:color w:val="auto"/>
                <w:lang w:val="en-US"/>
              </w:rPr>
              <w:t>Svechnikov’s sign (86.3%), respiratory muscle hemorrhage (14.6%), froth in the airways (73.3%), aortic hemolytic staining (11.5%), emphysema aquosum (94.9%), Paltauf’s spots (10.6%), Wydler’s sign (15.6%), and water and debris in the stomach (49.7%)</w:t>
            </w:r>
          </w:p>
        </w:tc>
        <w:tc>
          <w:tcPr>
            <w:tcW w:w="3211" w:type="dxa"/>
            <w:vAlign w:val="center"/>
          </w:tcPr>
          <w:p w14:paraId="1620CC91" w14:textId="77777777" w:rsidR="00AE4806" w:rsidRPr="00AE4806" w:rsidRDefault="00AE4806" w:rsidP="00664D91">
            <w:pPr>
              <w:pStyle w:val="TableLeft"/>
              <w:rPr>
                <w:noProof/>
                <w:color w:val="auto"/>
                <w:lang w:val="en-US"/>
              </w:rPr>
            </w:pPr>
            <w:r w:rsidRPr="00AE4806">
              <w:rPr>
                <w:noProof/>
                <w:color w:val="auto"/>
                <w:lang w:val="en-US"/>
              </w:rPr>
              <w:t>Alcohol detected</w:t>
            </w:r>
          </w:p>
        </w:tc>
      </w:tr>
      <w:tr w:rsidR="00AE4806" w:rsidRPr="00AE4806" w14:paraId="38FA9710" w14:textId="77777777" w:rsidTr="00664D91">
        <w:tc>
          <w:tcPr>
            <w:tcW w:w="2436" w:type="dxa"/>
            <w:vAlign w:val="center"/>
          </w:tcPr>
          <w:p w14:paraId="5DB7C6AA" w14:textId="77777777" w:rsidR="00AE4806" w:rsidRPr="00AE4806" w:rsidRDefault="00AE4806" w:rsidP="00664D91">
            <w:pPr>
              <w:pStyle w:val="TableLeft"/>
              <w:rPr>
                <w:noProof/>
                <w:color w:val="auto"/>
                <w:vertAlign w:val="superscript"/>
                <w:lang w:val="en-US"/>
              </w:rPr>
            </w:pPr>
            <w:r w:rsidRPr="00AE4806">
              <w:rPr>
                <w:noProof/>
                <w:color w:val="auto"/>
                <w:lang w:val="en-US"/>
              </w:rPr>
              <w:t>Wang Z, et al</w:t>
            </w:r>
            <w:r w:rsidRPr="00AE4806">
              <w:rPr>
                <w:noProof/>
                <w:color w:val="auto"/>
                <w:vertAlign w:val="superscript"/>
                <w:lang w:val="en-US"/>
              </w:rPr>
              <w:t>16</w:t>
            </w:r>
          </w:p>
        </w:tc>
        <w:tc>
          <w:tcPr>
            <w:tcW w:w="666" w:type="dxa"/>
            <w:vAlign w:val="center"/>
          </w:tcPr>
          <w:p w14:paraId="6E4D5C1F" w14:textId="77777777" w:rsidR="00AE4806" w:rsidRPr="00AE4806" w:rsidRDefault="00AE4806" w:rsidP="00664D91">
            <w:pPr>
              <w:pStyle w:val="TableLeft"/>
              <w:rPr>
                <w:noProof/>
                <w:color w:val="auto"/>
                <w:lang w:val="en-US"/>
              </w:rPr>
            </w:pPr>
            <w:r w:rsidRPr="00AE4806">
              <w:rPr>
                <w:noProof/>
                <w:color w:val="auto"/>
                <w:lang w:val="en-US"/>
              </w:rPr>
              <w:t>2020</w:t>
            </w:r>
          </w:p>
        </w:tc>
        <w:tc>
          <w:tcPr>
            <w:tcW w:w="1968" w:type="dxa"/>
            <w:vAlign w:val="center"/>
          </w:tcPr>
          <w:p w14:paraId="28D4057A"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68E2E8AB" w14:textId="77777777" w:rsidR="00AE4806" w:rsidRPr="00AE4806" w:rsidRDefault="00AE4806" w:rsidP="00664D91">
            <w:pPr>
              <w:pStyle w:val="TableLeft"/>
              <w:rPr>
                <w:noProof/>
                <w:color w:val="auto"/>
                <w:lang w:val="en-US"/>
              </w:rPr>
            </w:pPr>
            <w:r w:rsidRPr="00AE4806">
              <w:rPr>
                <w:noProof/>
                <w:color w:val="auto"/>
                <w:lang w:val="en-US"/>
              </w:rPr>
              <w:t>1</w:t>
            </w:r>
          </w:p>
        </w:tc>
        <w:tc>
          <w:tcPr>
            <w:tcW w:w="846" w:type="dxa"/>
            <w:vAlign w:val="center"/>
          </w:tcPr>
          <w:p w14:paraId="6404CFAC" w14:textId="77777777" w:rsidR="00AE4806" w:rsidRPr="00AE4806" w:rsidRDefault="00AE4806" w:rsidP="00664D91">
            <w:pPr>
              <w:pStyle w:val="TableLeft"/>
              <w:rPr>
                <w:noProof/>
                <w:color w:val="auto"/>
                <w:lang w:val="en-US"/>
              </w:rPr>
            </w:pPr>
          </w:p>
        </w:tc>
        <w:tc>
          <w:tcPr>
            <w:tcW w:w="1811" w:type="dxa"/>
            <w:vAlign w:val="center"/>
          </w:tcPr>
          <w:p w14:paraId="279FD460" w14:textId="77777777" w:rsidR="00AE4806" w:rsidRPr="00AE4806" w:rsidRDefault="00AE4806" w:rsidP="00664D91">
            <w:pPr>
              <w:pStyle w:val="TableLeft"/>
              <w:rPr>
                <w:noProof/>
                <w:color w:val="auto"/>
                <w:lang w:val="en-US"/>
              </w:rPr>
            </w:pPr>
            <w:r w:rsidRPr="00AE4806">
              <w:rPr>
                <w:noProof/>
                <w:color w:val="auto"/>
                <w:lang w:val="en-US"/>
              </w:rPr>
              <w:t>Skin abrasion, cyanosis</w:t>
            </w:r>
          </w:p>
        </w:tc>
        <w:tc>
          <w:tcPr>
            <w:tcW w:w="2884" w:type="dxa"/>
            <w:vAlign w:val="center"/>
          </w:tcPr>
          <w:p w14:paraId="39A32704" w14:textId="77777777" w:rsidR="00AE4806" w:rsidRPr="00AE4806" w:rsidRDefault="00AE4806" w:rsidP="00664D91">
            <w:pPr>
              <w:pStyle w:val="TableLeft"/>
              <w:rPr>
                <w:noProof/>
                <w:color w:val="auto"/>
                <w:lang w:val="en-US"/>
              </w:rPr>
            </w:pPr>
            <w:r w:rsidRPr="00AE4806">
              <w:rPr>
                <w:noProof/>
                <w:color w:val="auto"/>
                <w:lang w:val="en-US"/>
              </w:rPr>
              <w:t>Bilateral pleural effusion, emphysema aquosum, heavy lung, Paltauf’s spots, water and debris in the stomach, pericardial effusion</w:t>
            </w:r>
          </w:p>
        </w:tc>
        <w:tc>
          <w:tcPr>
            <w:tcW w:w="3211" w:type="dxa"/>
            <w:vAlign w:val="center"/>
          </w:tcPr>
          <w:p w14:paraId="431C8A83" w14:textId="77777777" w:rsidR="00AE4806" w:rsidRPr="00AE4806" w:rsidRDefault="00AE4806" w:rsidP="00664D91">
            <w:pPr>
              <w:pStyle w:val="TableLeft"/>
              <w:rPr>
                <w:noProof/>
                <w:color w:val="auto"/>
                <w:lang w:val="en-US"/>
              </w:rPr>
            </w:pPr>
            <w:r w:rsidRPr="00AE4806">
              <w:rPr>
                <w:noProof/>
                <w:color w:val="auto"/>
                <w:lang w:val="en-US"/>
              </w:rPr>
              <w:t xml:space="preserve">Diatoms detected; fluid in the respiratory tract, bilateral pleural effusion, emphysema aquosum, gastric and duodenal dilatation and effusion, and pericardial effusion on PMCT; pulmonary emphysema, Paltauf’s spots, and pericardial effusion on endoscopy; pulmonary congestion, edema, emphysema, and hemorrhage, and liver, and spleen and kidney congestion on </w:t>
            </w:r>
            <w:r w:rsidRPr="00AE4806">
              <w:rPr>
                <w:noProof/>
                <w:color w:val="auto"/>
                <w:lang w:val="en-US"/>
              </w:rPr>
              <w:lastRenderedPageBreak/>
              <w:t>histologic examination</w:t>
            </w:r>
          </w:p>
        </w:tc>
      </w:tr>
      <w:tr w:rsidR="00AE4806" w:rsidRPr="00AE4806" w14:paraId="6879356B" w14:textId="77777777" w:rsidTr="00664D91">
        <w:tc>
          <w:tcPr>
            <w:tcW w:w="2436" w:type="dxa"/>
            <w:vAlign w:val="center"/>
          </w:tcPr>
          <w:p w14:paraId="008201A1" w14:textId="77777777" w:rsidR="00AE4806" w:rsidRPr="00AE4806" w:rsidRDefault="00AE4806" w:rsidP="00664D91">
            <w:pPr>
              <w:pStyle w:val="TableLeft"/>
              <w:rPr>
                <w:noProof/>
                <w:color w:val="auto"/>
                <w:vertAlign w:val="superscript"/>
                <w:lang w:val="en-US"/>
              </w:rPr>
            </w:pPr>
            <w:r w:rsidRPr="00AE4806">
              <w:rPr>
                <w:noProof/>
                <w:color w:val="auto"/>
                <w:lang w:val="en-US"/>
              </w:rPr>
              <w:lastRenderedPageBreak/>
              <w:t>Ishikawa N, et al</w:t>
            </w:r>
            <w:r w:rsidRPr="00AE4806">
              <w:rPr>
                <w:noProof/>
                <w:color w:val="auto"/>
                <w:vertAlign w:val="superscript"/>
                <w:lang w:val="en-US"/>
              </w:rPr>
              <w:t>17</w:t>
            </w:r>
          </w:p>
        </w:tc>
        <w:tc>
          <w:tcPr>
            <w:tcW w:w="666" w:type="dxa"/>
            <w:vAlign w:val="center"/>
          </w:tcPr>
          <w:p w14:paraId="1685358A" w14:textId="77777777" w:rsidR="00AE4806" w:rsidRPr="00AE4806" w:rsidRDefault="00AE4806" w:rsidP="00664D91">
            <w:pPr>
              <w:pStyle w:val="TableLeft"/>
              <w:rPr>
                <w:noProof/>
                <w:color w:val="auto"/>
                <w:lang w:val="en-US"/>
              </w:rPr>
            </w:pPr>
            <w:r w:rsidRPr="00AE4806">
              <w:rPr>
                <w:noProof/>
                <w:color w:val="auto"/>
                <w:lang w:val="en-US"/>
              </w:rPr>
              <w:t>2019</w:t>
            </w:r>
          </w:p>
        </w:tc>
        <w:tc>
          <w:tcPr>
            <w:tcW w:w="1968" w:type="dxa"/>
            <w:vAlign w:val="center"/>
          </w:tcPr>
          <w:p w14:paraId="0F639D85" w14:textId="77777777" w:rsidR="00AE4806" w:rsidRPr="00AE4806" w:rsidRDefault="00AE4806" w:rsidP="00664D91">
            <w:pPr>
              <w:pStyle w:val="TableLeft"/>
              <w:rPr>
                <w:noProof/>
                <w:color w:val="auto"/>
                <w:lang w:val="en-US"/>
              </w:rPr>
            </w:pPr>
            <w:r w:rsidRPr="00AE4806">
              <w:rPr>
                <w:noProof/>
                <w:color w:val="auto"/>
                <w:lang w:val="en-US"/>
              </w:rPr>
              <w:t>Saltwater</w:t>
            </w:r>
          </w:p>
        </w:tc>
        <w:tc>
          <w:tcPr>
            <w:tcW w:w="1170" w:type="dxa"/>
            <w:vAlign w:val="center"/>
          </w:tcPr>
          <w:p w14:paraId="7B9EA0A3" w14:textId="77777777" w:rsidR="00AE4806" w:rsidRPr="00AE4806" w:rsidRDefault="00AE4806" w:rsidP="00664D91">
            <w:pPr>
              <w:pStyle w:val="TableLeft"/>
              <w:rPr>
                <w:noProof/>
                <w:color w:val="auto"/>
                <w:lang w:val="en-US"/>
              </w:rPr>
            </w:pPr>
          </w:p>
        </w:tc>
        <w:tc>
          <w:tcPr>
            <w:tcW w:w="846" w:type="dxa"/>
            <w:vAlign w:val="center"/>
          </w:tcPr>
          <w:p w14:paraId="0F8580F2" w14:textId="77777777" w:rsidR="00AE4806" w:rsidRPr="00AE4806" w:rsidRDefault="00AE4806" w:rsidP="00664D91">
            <w:pPr>
              <w:pStyle w:val="TableLeft"/>
              <w:rPr>
                <w:noProof/>
                <w:color w:val="auto"/>
                <w:lang w:val="en-US"/>
              </w:rPr>
            </w:pPr>
          </w:p>
        </w:tc>
        <w:tc>
          <w:tcPr>
            <w:tcW w:w="1811" w:type="dxa"/>
            <w:vAlign w:val="center"/>
          </w:tcPr>
          <w:p w14:paraId="0FB07931" w14:textId="77777777" w:rsidR="00AE4806" w:rsidRPr="00AE4806" w:rsidRDefault="00AE4806" w:rsidP="00664D91">
            <w:pPr>
              <w:pStyle w:val="TableLeft"/>
              <w:rPr>
                <w:noProof/>
                <w:color w:val="auto"/>
                <w:lang w:val="en-US"/>
              </w:rPr>
            </w:pPr>
          </w:p>
        </w:tc>
        <w:tc>
          <w:tcPr>
            <w:tcW w:w="2884" w:type="dxa"/>
            <w:vAlign w:val="center"/>
          </w:tcPr>
          <w:p w14:paraId="002605E6" w14:textId="77777777" w:rsidR="00AE4806" w:rsidRPr="00AE4806" w:rsidRDefault="00AE4806" w:rsidP="00664D91">
            <w:pPr>
              <w:pStyle w:val="TableLeft"/>
              <w:rPr>
                <w:noProof/>
                <w:color w:val="auto"/>
                <w:lang w:val="en-US"/>
              </w:rPr>
            </w:pPr>
          </w:p>
        </w:tc>
        <w:tc>
          <w:tcPr>
            <w:tcW w:w="3211" w:type="dxa"/>
            <w:vAlign w:val="center"/>
          </w:tcPr>
          <w:p w14:paraId="4DBD0BC4" w14:textId="77777777" w:rsidR="00AE4806" w:rsidRPr="00AE4806" w:rsidRDefault="00AE4806" w:rsidP="00664D91">
            <w:pPr>
              <w:pStyle w:val="TableLeft"/>
              <w:rPr>
                <w:noProof/>
                <w:color w:val="auto"/>
                <w:lang w:val="en-US"/>
              </w:rPr>
            </w:pPr>
            <w:r w:rsidRPr="00AE4806">
              <w:rPr>
                <w:noProof/>
                <w:color w:val="auto"/>
                <w:lang w:val="en-US"/>
              </w:rPr>
              <w:t>Seawater components deposited on the tooth enamel, and increased adhesion of the phytoplankton to the enamel surface</w:t>
            </w:r>
          </w:p>
        </w:tc>
      </w:tr>
      <w:tr w:rsidR="00AE4806" w:rsidRPr="00AE4806" w14:paraId="6CED9E97" w14:textId="77777777" w:rsidTr="00664D91">
        <w:tc>
          <w:tcPr>
            <w:tcW w:w="2436" w:type="dxa"/>
            <w:vAlign w:val="center"/>
          </w:tcPr>
          <w:p w14:paraId="0D034296" w14:textId="77777777" w:rsidR="00AE4806" w:rsidRPr="00AE4806" w:rsidRDefault="00AE4806" w:rsidP="00664D91">
            <w:pPr>
              <w:pStyle w:val="TableLeft"/>
              <w:rPr>
                <w:noProof/>
                <w:color w:val="auto"/>
                <w:vertAlign w:val="superscript"/>
                <w:lang w:val="en-US"/>
              </w:rPr>
            </w:pPr>
            <w:r w:rsidRPr="00AE4806">
              <w:rPr>
                <w:noProof/>
                <w:color w:val="auto"/>
                <w:lang w:val="en-US"/>
              </w:rPr>
              <w:t>Yang K, et al</w:t>
            </w:r>
            <w:r w:rsidRPr="00AE4806">
              <w:rPr>
                <w:noProof/>
                <w:color w:val="auto"/>
                <w:vertAlign w:val="superscript"/>
                <w:lang w:val="en-US"/>
              </w:rPr>
              <w:t>18</w:t>
            </w:r>
          </w:p>
        </w:tc>
        <w:tc>
          <w:tcPr>
            <w:tcW w:w="666" w:type="dxa"/>
            <w:vAlign w:val="center"/>
          </w:tcPr>
          <w:p w14:paraId="511E1982" w14:textId="77777777" w:rsidR="00AE4806" w:rsidRPr="00AE4806" w:rsidRDefault="00AE4806" w:rsidP="00664D91">
            <w:pPr>
              <w:pStyle w:val="TableLeft"/>
              <w:rPr>
                <w:noProof/>
                <w:color w:val="auto"/>
                <w:lang w:val="en-US"/>
              </w:rPr>
            </w:pPr>
            <w:r w:rsidRPr="00AE4806">
              <w:rPr>
                <w:noProof/>
                <w:color w:val="auto"/>
                <w:lang w:val="en-US"/>
              </w:rPr>
              <w:t>2018</w:t>
            </w:r>
          </w:p>
        </w:tc>
        <w:tc>
          <w:tcPr>
            <w:tcW w:w="1968" w:type="dxa"/>
            <w:vAlign w:val="center"/>
          </w:tcPr>
          <w:p w14:paraId="0AC55FBB"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50F631B2" w14:textId="77777777" w:rsidR="00AE4806" w:rsidRPr="00AE4806" w:rsidRDefault="00AE4806" w:rsidP="00664D91">
            <w:pPr>
              <w:pStyle w:val="TableLeft"/>
              <w:rPr>
                <w:noProof/>
                <w:color w:val="auto"/>
                <w:lang w:val="en-US"/>
              </w:rPr>
            </w:pPr>
            <w:r w:rsidRPr="00AE4806">
              <w:rPr>
                <w:noProof/>
                <w:color w:val="auto"/>
                <w:lang w:val="en-US"/>
              </w:rPr>
              <w:t>57</w:t>
            </w:r>
          </w:p>
        </w:tc>
        <w:tc>
          <w:tcPr>
            <w:tcW w:w="846" w:type="dxa"/>
            <w:vAlign w:val="center"/>
          </w:tcPr>
          <w:p w14:paraId="0FDD4C50" w14:textId="77777777" w:rsidR="00AE4806" w:rsidRPr="00AE4806" w:rsidRDefault="00AE4806" w:rsidP="00664D91">
            <w:pPr>
              <w:pStyle w:val="TableLeft"/>
              <w:rPr>
                <w:noProof/>
                <w:color w:val="auto"/>
                <w:lang w:val="en-US"/>
              </w:rPr>
            </w:pPr>
            <w:r w:rsidRPr="00AE4806">
              <w:rPr>
                <w:noProof/>
                <w:color w:val="auto"/>
                <w:lang w:val="en-US"/>
              </w:rPr>
              <w:t>38/19</w:t>
            </w:r>
          </w:p>
        </w:tc>
        <w:tc>
          <w:tcPr>
            <w:tcW w:w="1811" w:type="dxa"/>
            <w:vAlign w:val="center"/>
          </w:tcPr>
          <w:p w14:paraId="37C559F4" w14:textId="77777777" w:rsidR="00AE4806" w:rsidRPr="00AE4806" w:rsidRDefault="00AE4806" w:rsidP="00664D91">
            <w:pPr>
              <w:pStyle w:val="TableLeft"/>
              <w:rPr>
                <w:noProof/>
                <w:color w:val="auto"/>
                <w:lang w:val="en-US"/>
              </w:rPr>
            </w:pPr>
          </w:p>
        </w:tc>
        <w:tc>
          <w:tcPr>
            <w:tcW w:w="2884" w:type="dxa"/>
            <w:vAlign w:val="center"/>
          </w:tcPr>
          <w:p w14:paraId="2918A4A8" w14:textId="77777777" w:rsidR="00AE4806" w:rsidRPr="00AE4806" w:rsidRDefault="00AE4806" w:rsidP="00664D91">
            <w:pPr>
              <w:pStyle w:val="TableLeft"/>
              <w:rPr>
                <w:noProof/>
                <w:color w:val="auto"/>
                <w:lang w:val="en-US"/>
              </w:rPr>
            </w:pPr>
            <w:r w:rsidRPr="00AE4806">
              <w:rPr>
                <w:noProof/>
                <w:color w:val="auto"/>
                <w:lang w:val="en-US"/>
              </w:rPr>
              <w:t>Svechnikov’s sign (73.7%), froth in the airway’s (96.5%), emphysema aquosum (94.7%), Paltauf spots (42.1%), and water and debris in the stomach (84.2%)</w:t>
            </w:r>
          </w:p>
        </w:tc>
        <w:tc>
          <w:tcPr>
            <w:tcW w:w="3211" w:type="dxa"/>
            <w:vAlign w:val="center"/>
          </w:tcPr>
          <w:p w14:paraId="317191A8" w14:textId="77777777" w:rsidR="00AE4806" w:rsidRPr="00AE4806" w:rsidRDefault="00AE4806" w:rsidP="00664D91">
            <w:pPr>
              <w:pStyle w:val="TableLeft"/>
              <w:rPr>
                <w:noProof/>
                <w:color w:val="auto"/>
                <w:lang w:val="en-US"/>
              </w:rPr>
            </w:pPr>
            <w:r w:rsidRPr="00AE4806">
              <w:rPr>
                <w:noProof/>
                <w:color w:val="auto"/>
                <w:lang w:val="en-US"/>
              </w:rPr>
              <w:t>Alcohol detected (34.5%)</w:t>
            </w:r>
          </w:p>
        </w:tc>
      </w:tr>
      <w:tr w:rsidR="00AE4806" w:rsidRPr="00AE4806" w14:paraId="132DD38D" w14:textId="77777777" w:rsidTr="00664D91">
        <w:tc>
          <w:tcPr>
            <w:tcW w:w="2436" w:type="dxa"/>
            <w:vAlign w:val="center"/>
          </w:tcPr>
          <w:p w14:paraId="72E9E869" w14:textId="77777777" w:rsidR="00AE4806" w:rsidRPr="00AE4806" w:rsidRDefault="00AE4806" w:rsidP="00664D91">
            <w:pPr>
              <w:pStyle w:val="TableLeft"/>
              <w:rPr>
                <w:noProof/>
                <w:color w:val="auto"/>
                <w:vertAlign w:val="superscript"/>
                <w:lang w:val="en-US"/>
              </w:rPr>
            </w:pPr>
            <w:r w:rsidRPr="00AE4806">
              <w:rPr>
                <w:noProof/>
                <w:color w:val="auto"/>
                <w:lang w:val="en-US"/>
              </w:rPr>
              <w:t>de Freitas Vincenti SA, et al</w:t>
            </w:r>
            <w:r w:rsidRPr="00AE4806">
              <w:rPr>
                <w:noProof/>
                <w:color w:val="auto"/>
                <w:vertAlign w:val="superscript"/>
                <w:lang w:val="en-US"/>
              </w:rPr>
              <w:t>19</w:t>
            </w:r>
          </w:p>
        </w:tc>
        <w:tc>
          <w:tcPr>
            <w:tcW w:w="666" w:type="dxa"/>
            <w:vAlign w:val="center"/>
          </w:tcPr>
          <w:p w14:paraId="1285F12B" w14:textId="77777777" w:rsidR="00AE4806" w:rsidRPr="00AE4806" w:rsidRDefault="00AE4806" w:rsidP="00664D91">
            <w:pPr>
              <w:pStyle w:val="TableLeft"/>
              <w:rPr>
                <w:noProof/>
                <w:color w:val="auto"/>
                <w:lang w:val="en-US"/>
              </w:rPr>
            </w:pPr>
            <w:r w:rsidRPr="00AE4806">
              <w:rPr>
                <w:noProof/>
                <w:color w:val="auto"/>
                <w:lang w:val="en-US"/>
              </w:rPr>
              <w:t>2018</w:t>
            </w:r>
          </w:p>
        </w:tc>
        <w:tc>
          <w:tcPr>
            <w:tcW w:w="1968" w:type="dxa"/>
            <w:vAlign w:val="center"/>
          </w:tcPr>
          <w:p w14:paraId="3781BD30"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0743A79E" w14:textId="77777777" w:rsidR="00AE4806" w:rsidRPr="00AE4806" w:rsidRDefault="00AE4806" w:rsidP="00664D91">
            <w:pPr>
              <w:pStyle w:val="TableLeft"/>
              <w:rPr>
                <w:noProof/>
                <w:color w:val="auto"/>
                <w:lang w:val="en-US"/>
              </w:rPr>
            </w:pPr>
          </w:p>
        </w:tc>
        <w:tc>
          <w:tcPr>
            <w:tcW w:w="846" w:type="dxa"/>
            <w:vAlign w:val="center"/>
          </w:tcPr>
          <w:p w14:paraId="49820F52" w14:textId="77777777" w:rsidR="00AE4806" w:rsidRPr="00AE4806" w:rsidRDefault="00AE4806" w:rsidP="00664D91">
            <w:pPr>
              <w:pStyle w:val="TableLeft"/>
              <w:rPr>
                <w:noProof/>
                <w:color w:val="auto"/>
                <w:lang w:val="en-US"/>
              </w:rPr>
            </w:pPr>
          </w:p>
        </w:tc>
        <w:tc>
          <w:tcPr>
            <w:tcW w:w="1811" w:type="dxa"/>
            <w:vAlign w:val="center"/>
          </w:tcPr>
          <w:p w14:paraId="1D929C1A" w14:textId="77777777" w:rsidR="00AE4806" w:rsidRPr="00AE4806" w:rsidRDefault="00AE4806" w:rsidP="00664D91">
            <w:pPr>
              <w:pStyle w:val="TableLeft"/>
              <w:rPr>
                <w:noProof/>
                <w:color w:val="auto"/>
                <w:lang w:val="en-US"/>
              </w:rPr>
            </w:pPr>
          </w:p>
        </w:tc>
        <w:tc>
          <w:tcPr>
            <w:tcW w:w="2884" w:type="dxa"/>
            <w:vAlign w:val="center"/>
          </w:tcPr>
          <w:p w14:paraId="1C7B46B9" w14:textId="77777777" w:rsidR="00AE4806" w:rsidRPr="00AE4806" w:rsidRDefault="00AE4806" w:rsidP="00664D91">
            <w:pPr>
              <w:pStyle w:val="TableLeft"/>
              <w:rPr>
                <w:noProof/>
                <w:color w:val="auto"/>
                <w:lang w:val="en-US"/>
              </w:rPr>
            </w:pPr>
          </w:p>
        </w:tc>
        <w:tc>
          <w:tcPr>
            <w:tcW w:w="3211" w:type="dxa"/>
            <w:vAlign w:val="center"/>
          </w:tcPr>
          <w:p w14:paraId="4054E04D" w14:textId="77777777" w:rsidR="00AE4806" w:rsidRPr="00AE4806" w:rsidRDefault="00AE4806" w:rsidP="00664D91">
            <w:pPr>
              <w:pStyle w:val="TableLeft"/>
              <w:rPr>
                <w:noProof/>
                <w:color w:val="auto"/>
                <w:lang w:val="en-US"/>
              </w:rPr>
            </w:pPr>
            <w:r w:rsidRPr="00AE4806">
              <w:rPr>
                <w:noProof/>
                <w:color w:val="auto"/>
                <w:lang w:val="en-US"/>
              </w:rPr>
              <w:t>Changes in the color of tooth-colored restorative dental materials</w:t>
            </w:r>
          </w:p>
        </w:tc>
      </w:tr>
      <w:tr w:rsidR="00AE4806" w:rsidRPr="00AE4806" w14:paraId="37F82D13" w14:textId="77777777" w:rsidTr="00664D91">
        <w:tc>
          <w:tcPr>
            <w:tcW w:w="2436" w:type="dxa"/>
            <w:vAlign w:val="center"/>
          </w:tcPr>
          <w:p w14:paraId="60197913" w14:textId="77777777" w:rsidR="00AE4806" w:rsidRPr="00AE4806" w:rsidRDefault="00AE4806" w:rsidP="00664D91">
            <w:pPr>
              <w:pStyle w:val="TableLeft"/>
              <w:rPr>
                <w:noProof/>
                <w:color w:val="auto"/>
                <w:vertAlign w:val="superscript"/>
                <w:lang w:val="en-US"/>
              </w:rPr>
            </w:pPr>
            <w:r w:rsidRPr="00AE4806">
              <w:rPr>
                <w:noProof/>
                <w:color w:val="auto"/>
                <w:lang w:val="en-US"/>
              </w:rPr>
              <w:t>Gotsmy W, et al</w:t>
            </w:r>
            <w:r w:rsidRPr="00AE4806">
              <w:rPr>
                <w:noProof/>
                <w:color w:val="auto"/>
                <w:vertAlign w:val="superscript"/>
                <w:lang w:val="en-US"/>
              </w:rPr>
              <w:t>20</w:t>
            </w:r>
          </w:p>
        </w:tc>
        <w:tc>
          <w:tcPr>
            <w:tcW w:w="666" w:type="dxa"/>
            <w:vAlign w:val="center"/>
          </w:tcPr>
          <w:p w14:paraId="4C46B83A" w14:textId="77777777" w:rsidR="00AE4806" w:rsidRPr="00AE4806" w:rsidRDefault="00AE4806" w:rsidP="00664D91">
            <w:pPr>
              <w:pStyle w:val="TableLeft"/>
              <w:rPr>
                <w:noProof/>
                <w:color w:val="auto"/>
                <w:lang w:val="en-US"/>
              </w:rPr>
            </w:pPr>
            <w:r w:rsidRPr="00AE4806">
              <w:rPr>
                <w:noProof/>
                <w:color w:val="auto"/>
                <w:lang w:val="en-US"/>
              </w:rPr>
              <w:t>2018</w:t>
            </w:r>
          </w:p>
        </w:tc>
        <w:tc>
          <w:tcPr>
            <w:tcW w:w="1968" w:type="dxa"/>
            <w:vAlign w:val="center"/>
          </w:tcPr>
          <w:p w14:paraId="5016593E"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046A8701" w14:textId="77777777" w:rsidR="00AE4806" w:rsidRPr="00AE4806" w:rsidRDefault="00AE4806" w:rsidP="00664D91">
            <w:pPr>
              <w:pStyle w:val="TableLeft"/>
              <w:rPr>
                <w:noProof/>
                <w:color w:val="auto"/>
                <w:lang w:val="en-US"/>
              </w:rPr>
            </w:pPr>
            <w:r w:rsidRPr="00AE4806">
              <w:rPr>
                <w:noProof/>
                <w:color w:val="auto"/>
                <w:lang w:val="en-US"/>
              </w:rPr>
              <w:t>55</w:t>
            </w:r>
          </w:p>
        </w:tc>
        <w:tc>
          <w:tcPr>
            <w:tcW w:w="846" w:type="dxa"/>
            <w:vAlign w:val="center"/>
          </w:tcPr>
          <w:p w14:paraId="05C9DEEC" w14:textId="77777777" w:rsidR="00AE4806" w:rsidRPr="00AE4806" w:rsidRDefault="00AE4806" w:rsidP="00664D91">
            <w:pPr>
              <w:pStyle w:val="TableLeft"/>
              <w:rPr>
                <w:noProof/>
                <w:color w:val="auto"/>
                <w:lang w:val="en-US"/>
              </w:rPr>
            </w:pPr>
            <w:r w:rsidRPr="00AE4806">
              <w:rPr>
                <w:noProof/>
                <w:color w:val="auto"/>
                <w:lang w:val="en-US"/>
              </w:rPr>
              <w:t>46/9</w:t>
            </w:r>
          </w:p>
        </w:tc>
        <w:tc>
          <w:tcPr>
            <w:tcW w:w="1811" w:type="dxa"/>
            <w:vAlign w:val="center"/>
          </w:tcPr>
          <w:p w14:paraId="2C79C7FF" w14:textId="77777777" w:rsidR="00AE4806" w:rsidRPr="00AE4806" w:rsidRDefault="00AE4806" w:rsidP="00664D91">
            <w:pPr>
              <w:pStyle w:val="TableLeft"/>
              <w:rPr>
                <w:noProof/>
                <w:color w:val="auto"/>
                <w:lang w:val="en-US"/>
              </w:rPr>
            </w:pPr>
          </w:p>
        </w:tc>
        <w:tc>
          <w:tcPr>
            <w:tcW w:w="2884" w:type="dxa"/>
            <w:vAlign w:val="center"/>
          </w:tcPr>
          <w:p w14:paraId="56FA4752" w14:textId="77777777" w:rsidR="00AE4806" w:rsidRPr="00AE4806" w:rsidRDefault="00AE4806" w:rsidP="00664D91">
            <w:pPr>
              <w:pStyle w:val="TableLeft"/>
              <w:rPr>
                <w:noProof/>
                <w:color w:val="auto"/>
                <w:lang w:val="en-US"/>
              </w:rPr>
            </w:pPr>
          </w:p>
        </w:tc>
        <w:tc>
          <w:tcPr>
            <w:tcW w:w="3211" w:type="dxa"/>
            <w:vAlign w:val="center"/>
          </w:tcPr>
          <w:p w14:paraId="5A8EEBC8" w14:textId="77777777" w:rsidR="00AE4806" w:rsidRPr="00AE4806" w:rsidRDefault="00AE4806" w:rsidP="00664D91">
            <w:pPr>
              <w:pStyle w:val="TableLeft"/>
              <w:rPr>
                <w:noProof/>
                <w:color w:val="auto"/>
                <w:lang w:val="en-US"/>
              </w:rPr>
            </w:pPr>
            <w:r w:rsidRPr="00AE4806">
              <w:rPr>
                <w:noProof/>
                <w:color w:val="auto"/>
                <w:lang w:val="en-US"/>
              </w:rPr>
              <w:t>Stomach content with/without layers on PMCT</w:t>
            </w:r>
          </w:p>
        </w:tc>
      </w:tr>
      <w:tr w:rsidR="00AE4806" w:rsidRPr="00AE4806" w14:paraId="46DAEF38" w14:textId="77777777" w:rsidTr="00664D91">
        <w:tc>
          <w:tcPr>
            <w:tcW w:w="2436" w:type="dxa"/>
            <w:vAlign w:val="center"/>
          </w:tcPr>
          <w:p w14:paraId="02C4C50B" w14:textId="591F41DD" w:rsidR="00AE4806" w:rsidRPr="00AE4806" w:rsidRDefault="00AE4806" w:rsidP="00AE4806">
            <w:pPr>
              <w:pStyle w:val="TableLeft"/>
              <w:rPr>
                <w:noProof/>
                <w:color w:val="auto"/>
                <w:lang w:val="en-US"/>
              </w:rPr>
            </w:pPr>
            <w:r w:rsidRPr="00AE4806">
              <w:rPr>
                <w:noProof/>
                <w:color w:val="auto"/>
                <w:lang w:val="en-US"/>
              </w:rPr>
              <w:t>Sogawa N, et al</w:t>
            </w:r>
            <w:r w:rsidRPr="00AE4806">
              <w:rPr>
                <w:noProof/>
                <w:color w:val="auto"/>
                <w:vertAlign w:val="superscript"/>
                <w:lang w:val="en-US"/>
              </w:rPr>
              <w:t>21</w:t>
            </w:r>
          </w:p>
        </w:tc>
        <w:tc>
          <w:tcPr>
            <w:tcW w:w="666" w:type="dxa"/>
            <w:vAlign w:val="center"/>
          </w:tcPr>
          <w:p w14:paraId="7E2D2D9C" w14:textId="35A013AA" w:rsidR="00AE4806" w:rsidRPr="00AE4806" w:rsidRDefault="00AE4806" w:rsidP="00AE4806">
            <w:pPr>
              <w:pStyle w:val="TableLeft"/>
              <w:rPr>
                <w:noProof/>
                <w:color w:val="auto"/>
                <w:lang w:val="en-US"/>
              </w:rPr>
            </w:pPr>
            <w:r w:rsidRPr="00AE4806">
              <w:rPr>
                <w:noProof/>
                <w:color w:val="auto"/>
                <w:lang w:val="en-US"/>
              </w:rPr>
              <w:t>2014</w:t>
            </w:r>
          </w:p>
        </w:tc>
        <w:tc>
          <w:tcPr>
            <w:tcW w:w="1968" w:type="dxa"/>
            <w:vAlign w:val="center"/>
          </w:tcPr>
          <w:p w14:paraId="263BB71B"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5BEC3CFB" w14:textId="77777777" w:rsidR="00AE4806" w:rsidRPr="00AE4806" w:rsidRDefault="00AE4806" w:rsidP="00664D91">
            <w:pPr>
              <w:pStyle w:val="TableLeft"/>
              <w:rPr>
                <w:noProof/>
                <w:color w:val="auto"/>
                <w:lang w:val="en-US"/>
              </w:rPr>
            </w:pPr>
            <w:r w:rsidRPr="00AE4806">
              <w:rPr>
                <w:noProof/>
                <w:color w:val="auto"/>
                <w:lang w:val="en-US"/>
              </w:rPr>
              <w:t>12</w:t>
            </w:r>
          </w:p>
        </w:tc>
        <w:tc>
          <w:tcPr>
            <w:tcW w:w="846" w:type="dxa"/>
            <w:vAlign w:val="center"/>
          </w:tcPr>
          <w:p w14:paraId="10EC4F8A" w14:textId="77777777" w:rsidR="00AE4806" w:rsidRPr="00AE4806" w:rsidRDefault="00AE4806" w:rsidP="00664D91">
            <w:pPr>
              <w:pStyle w:val="TableLeft"/>
              <w:rPr>
                <w:noProof/>
                <w:color w:val="auto"/>
                <w:lang w:val="en-US"/>
              </w:rPr>
            </w:pPr>
            <w:r w:rsidRPr="00AE4806">
              <w:rPr>
                <w:noProof/>
                <w:color w:val="auto"/>
                <w:lang w:val="en-US"/>
              </w:rPr>
              <w:t>7/5</w:t>
            </w:r>
          </w:p>
        </w:tc>
        <w:tc>
          <w:tcPr>
            <w:tcW w:w="1811" w:type="dxa"/>
            <w:vAlign w:val="center"/>
          </w:tcPr>
          <w:p w14:paraId="54B41941" w14:textId="77777777" w:rsidR="00AE4806" w:rsidRPr="00AE4806" w:rsidRDefault="00AE4806" w:rsidP="00664D91">
            <w:pPr>
              <w:pStyle w:val="TableLeft"/>
              <w:rPr>
                <w:noProof/>
                <w:color w:val="auto"/>
                <w:lang w:val="en-US"/>
              </w:rPr>
            </w:pPr>
          </w:p>
        </w:tc>
        <w:tc>
          <w:tcPr>
            <w:tcW w:w="2884" w:type="dxa"/>
            <w:vAlign w:val="center"/>
          </w:tcPr>
          <w:p w14:paraId="1C39AE54" w14:textId="77777777" w:rsidR="00AE4806" w:rsidRPr="00AE4806" w:rsidRDefault="00AE4806" w:rsidP="00664D91">
            <w:pPr>
              <w:pStyle w:val="TableLeft"/>
              <w:rPr>
                <w:noProof/>
                <w:color w:val="auto"/>
                <w:lang w:val="en-US"/>
              </w:rPr>
            </w:pPr>
          </w:p>
        </w:tc>
        <w:tc>
          <w:tcPr>
            <w:tcW w:w="3211" w:type="dxa"/>
            <w:vAlign w:val="center"/>
          </w:tcPr>
          <w:p w14:paraId="6BE18C94" w14:textId="77777777" w:rsidR="00AE4806" w:rsidRPr="00AE4806" w:rsidRDefault="00AE4806" w:rsidP="00664D91">
            <w:pPr>
              <w:pStyle w:val="TableLeft"/>
              <w:rPr>
                <w:noProof/>
                <w:color w:val="auto"/>
                <w:lang w:val="en-US"/>
              </w:rPr>
            </w:pPr>
            <w:r w:rsidRPr="00AE4806">
              <w:rPr>
                <w:noProof/>
                <w:color w:val="auto"/>
                <w:lang w:val="en-US"/>
              </w:rPr>
              <w:t>Large lung volume on PMCT</w:t>
            </w:r>
          </w:p>
        </w:tc>
      </w:tr>
      <w:tr w:rsidR="00AE4806" w:rsidRPr="00AE4806" w14:paraId="23DB18A5" w14:textId="77777777" w:rsidTr="00664D91">
        <w:tc>
          <w:tcPr>
            <w:tcW w:w="2436" w:type="dxa"/>
            <w:vAlign w:val="center"/>
          </w:tcPr>
          <w:p w14:paraId="58180F15" w14:textId="77777777" w:rsidR="00AE4806" w:rsidRPr="00AE4806" w:rsidRDefault="00AE4806" w:rsidP="00664D91">
            <w:pPr>
              <w:pStyle w:val="TableLeft"/>
              <w:rPr>
                <w:noProof/>
                <w:color w:val="auto"/>
                <w:vertAlign w:val="superscript"/>
                <w:lang w:val="en-US"/>
              </w:rPr>
            </w:pPr>
            <w:r w:rsidRPr="00AE4806">
              <w:rPr>
                <w:noProof/>
                <w:color w:val="auto"/>
                <w:lang w:val="en-US"/>
              </w:rPr>
              <w:t>Ishikawa T, et al</w:t>
            </w:r>
            <w:r w:rsidRPr="00AE4806">
              <w:rPr>
                <w:noProof/>
                <w:color w:val="auto"/>
                <w:vertAlign w:val="superscript"/>
                <w:lang w:val="en-US"/>
              </w:rPr>
              <w:t>22</w:t>
            </w:r>
          </w:p>
        </w:tc>
        <w:tc>
          <w:tcPr>
            <w:tcW w:w="666" w:type="dxa"/>
            <w:vAlign w:val="center"/>
          </w:tcPr>
          <w:p w14:paraId="2E078D5E" w14:textId="77777777" w:rsidR="00AE4806" w:rsidRPr="00AE4806" w:rsidRDefault="00AE4806" w:rsidP="00664D91">
            <w:pPr>
              <w:pStyle w:val="TableLeft"/>
              <w:rPr>
                <w:noProof/>
                <w:color w:val="auto"/>
                <w:lang w:val="en-US"/>
              </w:rPr>
            </w:pPr>
            <w:r w:rsidRPr="00AE4806">
              <w:rPr>
                <w:noProof/>
                <w:color w:val="auto"/>
                <w:lang w:val="en-US"/>
              </w:rPr>
              <w:t>2014</w:t>
            </w:r>
          </w:p>
        </w:tc>
        <w:tc>
          <w:tcPr>
            <w:tcW w:w="1968" w:type="dxa"/>
            <w:vAlign w:val="center"/>
          </w:tcPr>
          <w:p w14:paraId="72C728D6" w14:textId="77777777" w:rsidR="00AE4806" w:rsidRPr="00AE4806" w:rsidRDefault="00AE4806" w:rsidP="00664D91">
            <w:pPr>
              <w:pStyle w:val="TableLeft"/>
              <w:rPr>
                <w:noProof/>
                <w:color w:val="auto"/>
                <w:lang w:val="en-US"/>
              </w:rPr>
            </w:pPr>
            <w:r w:rsidRPr="00AE4806">
              <w:rPr>
                <w:noProof/>
                <w:color w:val="auto"/>
                <w:lang w:val="en-US"/>
              </w:rPr>
              <w:t xml:space="preserve">Freshwater (50%) and saltwater (50%) </w:t>
            </w:r>
          </w:p>
        </w:tc>
        <w:tc>
          <w:tcPr>
            <w:tcW w:w="1170" w:type="dxa"/>
            <w:vAlign w:val="center"/>
          </w:tcPr>
          <w:p w14:paraId="5D7683D7" w14:textId="77777777" w:rsidR="00AE4806" w:rsidRPr="00AE4806" w:rsidRDefault="00AE4806" w:rsidP="00664D91">
            <w:pPr>
              <w:pStyle w:val="TableLeft"/>
              <w:rPr>
                <w:noProof/>
                <w:color w:val="auto"/>
                <w:lang w:val="en-US"/>
              </w:rPr>
            </w:pPr>
            <w:r w:rsidRPr="00AE4806">
              <w:rPr>
                <w:noProof/>
                <w:color w:val="auto"/>
                <w:lang w:val="en-US"/>
              </w:rPr>
              <w:t>14</w:t>
            </w:r>
          </w:p>
        </w:tc>
        <w:tc>
          <w:tcPr>
            <w:tcW w:w="846" w:type="dxa"/>
            <w:vAlign w:val="center"/>
          </w:tcPr>
          <w:p w14:paraId="26ACB0BD" w14:textId="77777777" w:rsidR="00AE4806" w:rsidRPr="00AE4806" w:rsidRDefault="00AE4806" w:rsidP="00664D91">
            <w:pPr>
              <w:pStyle w:val="TableLeft"/>
              <w:rPr>
                <w:noProof/>
                <w:color w:val="auto"/>
                <w:lang w:val="en-US"/>
              </w:rPr>
            </w:pPr>
            <w:r w:rsidRPr="00AE4806">
              <w:rPr>
                <w:noProof/>
                <w:color w:val="auto"/>
                <w:lang w:val="en-US"/>
              </w:rPr>
              <w:t>11/3</w:t>
            </w:r>
          </w:p>
        </w:tc>
        <w:tc>
          <w:tcPr>
            <w:tcW w:w="1811" w:type="dxa"/>
            <w:vAlign w:val="center"/>
          </w:tcPr>
          <w:p w14:paraId="4A051023" w14:textId="77777777" w:rsidR="00AE4806" w:rsidRPr="00AE4806" w:rsidRDefault="00AE4806" w:rsidP="00664D91">
            <w:pPr>
              <w:pStyle w:val="TableLeft"/>
              <w:rPr>
                <w:noProof/>
                <w:color w:val="auto"/>
                <w:lang w:val="en-US"/>
              </w:rPr>
            </w:pPr>
          </w:p>
        </w:tc>
        <w:tc>
          <w:tcPr>
            <w:tcW w:w="2884" w:type="dxa"/>
            <w:vAlign w:val="center"/>
          </w:tcPr>
          <w:p w14:paraId="3F48E183" w14:textId="77777777" w:rsidR="00AE4806" w:rsidRPr="00AE4806" w:rsidRDefault="00AE4806" w:rsidP="00664D91">
            <w:pPr>
              <w:pStyle w:val="TableLeft"/>
              <w:rPr>
                <w:noProof/>
                <w:color w:val="auto"/>
                <w:lang w:val="en-US"/>
              </w:rPr>
            </w:pPr>
          </w:p>
        </w:tc>
        <w:tc>
          <w:tcPr>
            <w:tcW w:w="3211" w:type="dxa"/>
            <w:vAlign w:val="center"/>
          </w:tcPr>
          <w:p w14:paraId="6A002D6A" w14:textId="77777777" w:rsidR="00AE4806" w:rsidRPr="00AE4806" w:rsidRDefault="00AE4806" w:rsidP="00664D91">
            <w:pPr>
              <w:pStyle w:val="TableLeft"/>
              <w:rPr>
                <w:noProof/>
                <w:color w:val="auto"/>
                <w:lang w:val="en-US"/>
              </w:rPr>
            </w:pPr>
            <w:r w:rsidRPr="00AE4806">
              <w:rPr>
                <w:noProof/>
                <w:color w:val="auto"/>
                <w:lang w:val="en-US"/>
              </w:rPr>
              <w:t>Low adrenaline, low noradrenaline, and high dopamine</w:t>
            </w:r>
          </w:p>
        </w:tc>
      </w:tr>
      <w:tr w:rsidR="00AE4806" w:rsidRPr="00AE4806" w14:paraId="1B6527F2" w14:textId="77777777" w:rsidTr="00664D91">
        <w:tc>
          <w:tcPr>
            <w:tcW w:w="2436" w:type="dxa"/>
            <w:vAlign w:val="center"/>
          </w:tcPr>
          <w:p w14:paraId="274D4351" w14:textId="77777777" w:rsidR="00AE4806" w:rsidRPr="00AE4806" w:rsidRDefault="00AE4806" w:rsidP="00664D91">
            <w:pPr>
              <w:pStyle w:val="TableLeft"/>
              <w:rPr>
                <w:noProof/>
                <w:color w:val="auto"/>
                <w:vertAlign w:val="superscript"/>
                <w:lang w:val="en-US"/>
              </w:rPr>
            </w:pPr>
            <w:r w:rsidRPr="00AE4806">
              <w:rPr>
                <w:noProof/>
                <w:color w:val="auto"/>
                <w:lang w:val="en-US"/>
              </w:rPr>
              <w:t>Michiue T, et al</w:t>
            </w:r>
            <w:r w:rsidRPr="00AE4806">
              <w:rPr>
                <w:noProof/>
                <w:color w:val="auto"/>
                <w:vertAlign w:val="superscript"/>
                <w:lang w:val="en-US"/>
              </w:rPr>
              <w:t>23</w:t>
            </w:r>
          </w:p>
        </w:tc>
        <w:tc>
          <w:tcPr>
            <w:tcW w:w="666" w:type="dxa"/>
            <w:vAlign w:val="center"/>
          </w:tcPr>
          <w:p w14:paraId="5A1C37F1" w14:textId="77777777" w:rsidR="00AE4806" w:rsidRPr="00AE4806" w:rsidRDefault="00AE4806" w:rsidP="00664D91">
            <w:pPr>
              <w:pStyle w:val="TableLeft"/>
              <w:rPr>
                <w:noProof/>
                <w:color w:val="auto"/>
                <w:lang w:val="en-US"/>
              </w:rPr>
            </w:pPr>
            <w:r w:rsidRPr="00AE4806">
              <w:rPr>
                <w:noProof/>
                <w:color w:val="auto"/>
                <w:lang w:val="en-US"/>
              </w:rPr>
              <w:t>2012</w:t>
            </w:r>
          </w:p>
        </w:tc>
        <w:tc>
          <w:tcPr>
            <w:tcW w:w="1968" w:type="dxa"/>
            <w:vAlign w:val="center"/>
          </w:tcPr>
          <w:p w14:paraId="079AF744" w14:textId="77777777" w:rsidR="00AE4806" w:rsidRPr="00AE4806" w:rsidRDefault="00AE4806" w:rsidP="00664D91">
            <w:pPr>
              <w:pStyle w:val="TableLeft"/>
              <w:rPr>
                <w:noProof/>
                <w:color w:val="auto"/>
                <w:lang w:val="en-US"/>
              </w:rPr>
            </w:pPr>
            <w:r w:rsidRPr="00AE4806">
              <w:rPr>
                <w:noProof/>
                <w:color w:val="auto"/>
                <w:lang w:val="en-US"/>
              </w:rPr>
              <w:t>Freshwater (63%) and saltwater (37%)</w:t>
            </w:r>
          </w:p>
        </w:tc>
        <w:tc>
          <w:tcPr>
            <w:tcW w:w="1170" w:type="dxa"/>
            <w:vAlign w:val="center"/>
          </w:tcPr>
          <w:p w14:paraId="5F0C8F98" w14:textId="77777777" w:rsidR="00AE4806" w:rsidRPr="00AE4806" w:rsidRDefault="00AE4806" w:rsidP="00664D91">
            <w:pPr>
              <w:pStyle w:val="TableLeft"/>
              <w:rPr>
                <w:noProof/>
                <w:color w:val="auto"/>
                <w:lang w:val="en-US"/>
              </w:rPr>
            </w:pPr>
            <w:r w:rsidRPr="00AE4806">
              <w:rPr>
                <w:noProof/>
                <w:color w:val="auto"/>
                <w:lang w:val="en-US"/>
              </w:rPr>
              <w:t>8</w:t>
            </w:r>
          </w:p>
        </w:tc>
        <w:tc>
          <w:tcPr>
            <w:tcW w:w="846" w:type="dxa"/>
            <w:vAlign w:val="center"/>
          </w:tcPr>
          <w:p w14:paraId="7FED9447" w14:textId="77777777" w:rsidR="00AE4806" w:rsidRPr="00AE4806" w:rsidRDefault="00AE4806" w:rsidP="00664D91">
            <w:pPr>
              <w:pStyle w:val="TableLeft"/>
              <w:rPr>
                <w:noProof/>
                <w:color w:val="auto"/>
                <w:lang w:val="en-US"/>
              </w:rPr>
            </w:pPr>
            <w:r w:rsidRPr="00AE4806">
              <w:rPr>
                <w:noProof/>
                <w:color w:val="auto"/>
                <w:lang w:val="en-US"/>
              </w:rPr>
              <w:t>5/3</w:t>
            </w:r>
          </w:p>
        </w:tc>
        <w:tc>
          <w:tcPr>
            <w:tcW w:w="1811" w:type="dxa"/>
            <w:vAlign w:val="center"/>
          </w:tcPr>
          <w:p w14:paraId="585E74BB" w14:textId="77777777" w:rsidR="00AE4806" w:rsidRPr="00AE4806" w:rsidRDefault="00AE4806" w:rsidP="00664D91">
            <w:pPr>
              <w:pStyle w:val="TableLeft"/>
              <w:rPr>
                <w:noProof/>
                <w:color w:val="auto"/>
                <w:lang w:val="en-US"/>
              </w:rPr>
            </w:pPr>
          </w:p>
        </w:tc>
        <w:tc>
          <w:tcPr>
            <w:tcW w:w="2884" w:type="dxa"/>
            <w:vAlign w:val="center"/>
          </w:tcPr>
          <w:p w14:paraId="3AB11D66" w14:textId="77777777" w:rsidR="00AE4806" w:rsidRPr="00AE4806" w:rsidRDefault="00AE4806" w:rsidP="00664D91">
            <w:pPr>
              <w:pStyle w:val="TableLeft"/>
              <w:rPr>
                <w:noProof/>
                <w:color w:val="auto"/>
                <w:lang w:val="en-US"/>
              </w:rPr>
            </w:pPr>
          </w:p>
        </w:tc>
        <w:tc>
          <w:tcPr>
            <w:tcW w:w="3211" w:type="dxa"/>
            <w:vAlign w:val="center"/>
          </w:tcPr>
          <w:p w14:paraId="37C1A85F" w14:textId="77777777" w:rsidR="00AE4806" w:rsidRPr="00AE4806" w:rsidRDefault="00AE4806" w:rsidP="00664D91">
            <w:pPr>
              <w:pStyle w:val="TableLeft"/>
              <w:rPr>
                <w:noProof/>
                <w:color w:val="auto"/>
                <w:lang w:val="en-US"/>
              </w:rPr>
            </w:pPr>
            <w:r w:rsidRPr="00AE4806">
              <w:rPr>
                <w:noProof/>
                <w:color w:val="auto"/>
                <w:lang w:val="en-US"/>
              </w:rPr>
              <w:t>Lung transparency with partial glass opacification, central congestion/edema, and/or peri-bronchial/vascular opacity on PMCT; and pulmonary edema on histologic examination</w:t>
            </w:r>
          </w:p>
        </w:tc>
      </w:tr>
      <w:tr w:rsidR="00AE4806" w:rsidRPr="00AE4806" w14:paraId="21C7D38D" w14:textId="77777777" w:rsidTr="00664D91">
        <w:tc>
          <w:tcPr>
            <w:tcW w:w="2436" w:type="dxa"/>
            <w:vAlign w:val="center"/>
          </w:tcPr>
          <w:p w14:paraId="12BA23D1" w14:textId="77777777" w:rsidR="00AE4806" w:rsidRPr="00AE4806" w:rsidRDefault="00AE4806" w:rsidP="00664D91">
            <w:pPr>
              <w:pStyle w:val="TableLeft"/>
              <w:rPr>
                <w:noProof/>
                <w:color w:val="auto"/>
                <w:vertAlign w:val="superscript"/>
                <w:lang w:val="en-US"/>
              </w:rPr>
            </w:pPr>
            <w:r w:rsidRPr="00AE4806">
              <w:rPr>
                <w:noProof/>
                <w:color w:val="auto"/>
                <w:lang w:val="en-US"/>
              </w:rPr>
              <w:t>Pilija V, et al</w:t>
            </w:r>
            <w:r w:rsidRPr="00AE4806">
              <w:rPr>
                <w:noProof/>
                <w:color w:val="auto"/>
                <w:vertAlign w:val="superscript"/>
                <w:lang w:val="en-US"/>
              </w:rPr>
              <w:t>24</w:t>
            </w:r>
          </w:p>
        </w:tc>
        <w:tc>
          <w:tcPr>
            <w:tcW w:w="666" w:type="dxa"/>
            <w:vAlign w:val="center"/>
          </w:tcPr>
          <w:p w14:paraId="09FCC58C" w14:textId="77777777" w:rsidR="00AE4806" w:rsidRPr="00AE4806" w:rsidRDefault="00AE4806" w:rsidP="00664D91">
            <w:pPr>
              <w:pStyle w:val="TableLeft"/>
              <w:rPr>
                <w:noProof/>
                <w:color w:val="auto"/>
                <w:lang w:val="en-US"/>
              </w:rPr>
            </w:pPr>
            <w:r w:rsidRPr="00AE4806">
              <w:rPr>
                <w:noProof/>
                <w:color w:val="auto"/>
                <w:lang w:val="en-US"/>
              </w:rPr>
              <w:t>2011</w:t>
            </w:r>
          </w:p>
        </w:tc>
        <w:tc>
          <w:tcPr>
            <w:tcW w:w="1968" w:type="dxa"/>
            <w:vAlign w:val="center"/>
          </w:tcPr>
          <w:p w14:paraId="41333D50"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65C3FB67" w14:textId="77777777" w:rsidR="00AE4806" w:rsidRPr="00AE4806" w:rsidRDefault="00AE4806" w:rsidP="00664D91">
            <w:pPr>
              <w:pStyle w:val="TableLeft"/>
              <w:rPr>
                <w:noProof/>
                <w:color w:val="auto"/>
                <w:lang w:val="en-US"/>
              </w:rPr>
            </w:pPr>
            <w:r w:rsidRPr="00AE4806">
              <w:rPr>
                <w:noProof/>
                <w:color w:val="auto"/>
                <w:lang w:val="en-US"/>
              </w:rPr>
              <w:t>1</w:t>
            </w:r>
          </w:p>
        </w:tc>
        <w:tc>
          <w:tcPr>
            <w:tcW w:w="846" w:type="dxa"/>
            <w:vAlign w:val="center"/>
          </w:tcPr>
          <w:p w14:paraId="2A909A5A" w14:textId="77777777" w:rsidR="00AE4806" w:rsidRPr="00AE4806" w:rsidRDefault="00AE4806" w:rsidP="00664D91">
            <w:pPr>
              <w:pStyle w:val="TableLeft"/>
              <w:rPr>
                <w:noProof/>
                <w:color w:val="auto"/>
                <w:lang w:val="en-US"/>
              </w:rPr>
            </w:pPr>
            <w:r w:rsidRPr="00AE4806">
              <w:rPr>
                <w:noProof/>
                <w:color w:val="auto"/>
                <w:lang w:val="en-US"/>
              </w:rPr>
              <w:t>1/0</w:t>
            </w:r>
          </w:p>
        </w:tc>
        <w:tc>
          <w:tcPr>
            <w:tcW w:w="1811" w:type="dxa"/>
            <w:vAlign w:val="center"/>
          </w:tcPr>
          <w:p w14:paraId="087E32CF" w14:textId="77777777" w:rsidR="00AE4806" w:rsidRPr="00AE4806" w:rsidRDefault="00AE4806" w:rsidP="00664D91">
            <w:pPr>
              <w:pStyle w:val="TableLeft"/>
              <w:rPr>
                <w:noProof/>
                <w:color w:val="auto"/>
                <w:lang w:val="en-US"/>
              </w:rPr>
            </w:pPr>
          </w:p>
        </w:tc>
        <w:tc>
          <w:tcPr>
            <w:tcW w:w="2884" w:type="dxa"/>
            <w:vAlign w:val="center"/>
          </w:tcPr>
          <w:p w14:paraId="6C6FE6F2" w14:textId="77777777" w:rsidR="00AE4806" w:rsidRPr="00AE4806" w:rsidRDefault="00AE4806" w:rsidP="00664D91">
            <w:pPr>
              <w:pStyle w:val="TableLeft"/>
              <w:rPr>
                <w:noProof/>
                <w:color w:val="auto"/>
                <w:lang w:val="en-US"/>
              </w:rPr>
            </w:pPr>
            <w:r w:rsidRPr="00AE4806">
              <w:rPr>
                <w:noProof/>
                <w:color w:val="auto"/>
                <w:lang w:val="en-US"/>
              </w:rPr>
              <w:t>Froth in the airways, bilateral pleural effusion, water and debris in the stomach, and heterotopic ossification inside the skull cavity</w:t>
            </w:r>
          </w:p>
        </w:tc>
        <w:tc>
          <w:tcPr>
            <w:tcW w:w="3211" w:type="dxa"/>
            <w:vAlign w:val="center"/>
          </w:tcPr>
          <w:p w14:paraId="1BFBB127" w14:textId="77777777" w:rsidR="00AE4806" w:rsidRPr="00AE4806" w:rsidRDefault="00AE4806" w:rsidP="00664D91">
            <w:pPr>
              <w:pStyle w:val="TableLeft"/>
              <w:rPr>
                <w:noProof/>
                <w:color w:val="auto"/>
                <w:lang w:val="en-US"/>
              </w:rPr>
            </w:pPr>
            <w:r w:rsidRPr="00AE4806">
              <w:rPr>
                <w:noProof/>
                <w:color w:val="auto"/>
                <w:lang w:val="en-US"/>
              </w:rPr>
              <w:t>Brain edema in histologic examination</w:t>
            </w:r>
          </w:p>
        </w:tc>
      </w:tr>
      <w:tr w:rsidR="00AE4806" w:rsidRPr="00AE4806" w14:paraId="56C9C4EA" w14:textId="77777777" w:rsidTr="00664D91">
        <w:tc>
          <w:tcPr>
            <w:tcW w:w="2436" w:type="dxa"/>
            <w:vAlign w:val="center"/>
          </w:tcPr>
          <w:p w14:paraId="0A0B8C69" w14:textId="77777777" w:rsidR="00AE4806" w:rsidRPr="00AE4806" w:rsidRDefault="00AE4806" w:rsidP="00664D91">
            <w:pPr>
              <w:pStyle w:val="TableLeft"/>
              <w:rPr>
                <w:noProof/>
                <w:color w:val="auto"/>
                <w:vertAlign w:val="superscript"/>
                <w:lang w:val="en-US"/>
              </w:rPr>
            </w:pPr>
            <w:r w:rsidRPr="00AE4806">
              <w:rPr>
                <w:noProof/>
                <w:color w:val="auto"/>
                <w:lang w:val="en-US"/>
              </w:rPr>
              <w:t>Tester DJ, et al</w:t>
            </w:r>
            <w:r w:rsidRPr="00AE4806">
              <w:rPr>
                <w:noProof/>
                <w:color w:val="auto"/>
                <w:vertAlign w:val="superscript"/>
                <w:lang w:val="en-US"/>
              </w:rPr>
              <w:t>25</w:t>
            </w:r>
          </w:p>
        </w:tc>
        <w:tc>
          <w:tcPr>
            <w:tcW w:w="666" w:type="dxa"/>
            <w:vAlign w:val="center"/>
          </w:tcPr>
          <w:p w14:paraId="781656DB" w14:textId="77777777" w:rsidR="00AE4806" w:rsidRPr="00AE4806" w:rsidRDefault="00AE4806" w:rsidP="00664D91">
            <w:pPr>
              <w:pStyle w:val="TableLeft"/>
              <w:rPr>
                <w:noProof/>
                <w:color w:val="auto"/>
                <w:lang w:val="en-US"/>
              </w:rPr>
            </w:pPr>
            <w:r w:rsidRPr="00AE4806">
              <w:rPr>
                <w:noProof/>
                <w:color w:val="auto"/>
                <w:lang w:val="en-US"/>
              </w:rPr>
              <w:t>2011</w:t>
            </w:r>
          </w:p>
        </w:tc>
        <w:tc>
          <w:tcPr>
            <w:tcW w:w="1968" w:type="dxa"/>
            <w:vAlign w:val="center"/>
          </w:tcPr>
          <w:p w14:paraId="0C0F110A" w14:textId="77777777" w:rsidR="00AE4806" w:rsidRPr="00AE4806" w:rsidRDefault="00AE4806" w:rsidP="00664D91">
            <w:pPr>
              <w:pStyle w:val="TableLeft"/>
              <w:rPr>
                <w:noProof/>
                <w:color w:val="auto"/>
                <w:lang w:val="en-US"/>
              </w:rPr>
            </w:pPr>
          </w:p>
        </w:tc>
        <w:tc>
          <w:tcPr>
            <w:tcW w:w="1170" w:type="dxa"/>
            <w:vAlign w:val="center"/>
          </w:tcPr>
          <w:p w14:paraId="390D5B50" w14:textId="77777777" w:rsidR="00AE4806" w:rsidRPr="00AE4806" w:rsidRDefault="00AE4806" w:rsidP="00664D91">
            <w:pPr>
              <w:pStyle w:val="TableLeft"/>
              <w:rPr>
                <w:noProof/>
                <w:color w:val="auto"/>
                <w:lang w:val="en-US"/>
              </w:rPr>
            </w:pPr>
            <w:r w:rsidRPr="00AE4806">
              <w:rPr>
                <w:noProof/>
                <w:color w:val="auto"/>
                <w:lang w:val="en-US"/>
              </w:rPr>
              <w:t>28</w:t>
            </w:r>
          </w:p>
        </w:tc>
        <w:tc>
          <w:tcPr>
            <w:tcW w:w="846" w:type="dxa"/>
            <w:vAlign w:val="center"/>
          </w:tcPr>
          <w:p w14:paraId="5074EC1F" w14:textId="77777777" w:rsidR="00AE4806" w:rsidRPr="00AE4806" w:rsidRDefault="00AE4806" w:rsidP="00664D91">
            <w:pPr>
              <w:pStyle w:val="TableLeft"/>
              <w:rPr>
                <w:noProof/>
                <w:color w:val="auto"/>
                <w:lang w:val="en-US"/>
              </w:rPr>
            </w:pPr>
            <w:r w:rsidRPr="00AE4806">
              <w:rPr>
                <w:noProof/>
                <w:color w:val="auto"/>
                <w:lang w:val="en-US"/>
              </w:rPr>
              <w:t>20/8</w:t>
            </w:r>
          </w:p>
        </w:tc>
        <w:tc>
          <w:tcPr>
            <w:tcW w:w="1811" w:type="dxa"/>
            <w:vAlign w:val="center"/>
          </w:tcPr>
          <w:p w14:paraId="309335DB" w14:textId="77777777" w:rsidR="00AE4806" w:rsidRPr="00AE4806" w:rsidRDefault="00AE4806" w:rsidP="00664D91">
            <w:pPr>
              <w:pStyle w:val="TableLeft"/>
              <w:rPr>
                <w:noProof/>
                <w:color w:val="auto"/>
                <w:lang w:val="en-US"/>
              </w:rPr>
            </w:pPr>
          </w:p>
        </w:tc>
        <w:tc>
          <w:tcPr>
            <w:tcW w:w="2884" w:type="dxa"/>
            <w:vAlign w:val="center"/>
          </w:tcPr>
          <w:p w14:paraId="1A85EF2C" w14:textId="77777777" w:rsidR="00AE4806" w:rsidRPr="00AE4806" w:rsidRDefault="00AE4806" w:rsidP="00664D91">
            <w:pPr>
              <w:pStyle w:val="TableLeft"/>
              <w:rPr>
                <w:noProof/>
                <w:color w:val="auto"/>
                <w:lang w:val="en-US"/>
              </w:rPr>
            </w:pPr>
          </w:p>
        </w:tc>
        <w:tc>
          <w:tcPr>
            <w:tcW w:w="3211" w:type="dxa"/>
            <w:vAlign w:val="center"/>
          </w:tcPr>
          <w:p w14:paraId="1F3531F2" w14:textId="77777777" w:rsidR="00AE4806" w:rsidRPr="00AE4806" w:rsidRDefault="00AE4806" w:rsidP="00664D91">
            <w:pPr>
              <w:pStyle w:val="TableLeft"/>
              <w:rPr>
                <w:noProof/>
                <w:color w:val="auto"/>
                <w:lang w:val="en-US"/>
              </w:rPr>
            </w:pPr>
            <w:r w:rsidRPr="00AE4806">
              <w:rPr>
                <w:noProof/>
                <w:color w:val="auto"/>
                <w:lang w:val="en-US"/>
              </w:rPr>
              <w:t xml:space="preserve">Two with </w:t>
            </w:r>
            <w:r w:rsidRPr="00AE4806">
              <w:rPr>
                <w:i/>
                <w:noProof/>
                <w:color w:val="auto"/>
                <w:lang w:val="en-US"/>
              </w:rPr>
              <w:t>KCNQ1</w:t>
            </w:r>
            <w:r w:rsidRPr="00AE4806">
              <w:rPr>
                <w:noProof/>
                <w:color w:val="auto"/>
                <w:lang w:val="en-US"/>
              </w:rPr>
              <w:t xml:space="preserve"> mutations and six with </w:t>
            </w:r>
            <w:r w:rsidRPr="00AE4806">
              <w:rPr>
                <w:i/>
                <w:noProof/>
                <w:color w:val="auto"/>
                <w:lang w:val="en-US"/>
              </w:rPr>
              <w:t>RYR2</w:t>
            </w:r>
            <w:r w:rsidRPr="00AE4806">
              <w:rPr>
                <w:noProof/>
                <w:color w:val="auto"/>
                <w:lang w:val="en-US"/>
              </w:rPr>
              <w:t xml:space="preserve"> mutations (28%)</w:t>
            </w:r>
          </w:p>
        </w:tc>
      </w:tr>
      <w:tr w:rsidR="00AE4806" w:rsidRPr="00AE4806" w14:paraId="248C1426" w14:textId="77777777" w:rsidTr="00664D91">
        <w:tc>
          <w:tcPr>
            <w:tcW w:w="2436" w:type="dxa"/>
            <w:vAlign w:val="center"/>
          </w:tcPr>
          <w:p w14:paraId="15942119" w14:textId="77777777" w:rsidR="00AE4806" w:rsidRPr="00AE4806" w:rsidRDefault="00AE4806" w:rsidP="00664D91">
            <w:pPr>
              <w:pStyle w:val="TableLeft"/>
              <w:rPr>
                <w:noProof/>
                <w:color w:val="auto"/>
                <w:vertAlign w:val="superscript"/>
                <w:lang w:val="en-US"/>
              </w:rPr>
            </w:pPr>
            <w:r w:rsidRPr="00AE4806">
              <w:rPr>
                <w:noProof/>
                <w:color w:val="auto"/>
                <w:lang w:val="en-US"/>
              </w:rPr>
              <w:t>Kubo S, et al</w:t>
            </w:r>
            <w:r w:rsidRPr="00AE4806">
              <w:rPr>
                <w:noProof/>
                <w:color w:val="auto"/>
                <w:vertAlign w:val="superscript"/>
                <w:lang w:val="en-US"/>
              </w:rPr>
              <w:t>26</w:t>
            </w:r>
          </w:p>
        </w:tc>
        <w:tc>
          <w:tcPr>
            <w:tcW w:w="666" w:type="dxa"/>
            <w:vAlign w:val="center"/>
          </w:tcPr>
          <w:p w14:paraId="6EC6789F" w14:textId="77777777" w:rsidR="00AE4806" w:rsidRPr="00AE4806" w:rsidRDefault="00AE4806" w:rsidP="00664D91">
            <w:pPr>
              <w:pStyle w:val="TableLeft"/>
              <w:rPr>
                <w:noProof/>
                <w:color w:val="auto"/>
                <w:lang w:val="en-US"/>
              </w:rPr>
            </w:pPr>
            <w:r w:rsidRPr="00AE4806">
              <w:rPr>
                <w:noProof/>
                <w:color w:val="auto"/>
                <w:lang w:val="en-US"/>
              </w:rPr>
              <w:t>2006</w:t>
            </w:r>
          </w:p>
        </w:tc>
        <w:tc>
          <w:tcPr>
            <w:tcW w:w="1968" w:type="dxa"/>
            <w:vAlign w:val="center"/>
          </w:tcPr>
          <w:p w14:paraId="4F0E62F9"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75F7C3FE" w14:textId="77777777" w:rsidR="00AE4806" w:rsidRPr="00AE4806" w:rsidRDefault="00AE4806" w:rsidP="00664D91">
            <w:pPr>
              <w:pStyle w:val="TableLeft"/>
              <w:rPr>
                <w:noProof/>
                <w:color w:val="auto"/>
                <w:lang w:val="en-US"/>
              </w:rPr>
            </w:pPr>
            <w:r w:rsidRPr="00AE4806">
              <w:rPr>
                <w:noProof/>
                <w:color w:val="auto"/>
                <w:lang w:val="en-US"/>
              </w:rPr>
              <w:t>1</w:t>
            </w:r>
          </w:p>
        </w:tc>
        <w:tc>
          <w:tcPr>
            <w:tcW w:w="846" w:type="dxa"/>
            <w:vAlign w:val="center"/>
          </w:tcPr>
          <w:p w14:paraId="3D26E9CD" w14:textId="77777777" w:rsidR="00AE4806" w:rsidRPr="00AE4806" w:rsidRDefault="00AE4806" w:rsidP="00664D91">
            <w:pPr>
              <w:pStyle w:val="TableLeft"/>
              <w:rPr>
                <w:noProof/>
                <w:color w:val="auto"/>
                <w:lang w:val="en-US"/>
              </w:rPr>
            </w:pPr>
            <w:r w:rsidRPr="00AE4806">
              <w:rPr>
                <w:noProof/>
                <w:color w:val="auto"/>
                <w:lang w:val="en-US"/>
              </w:rPr>
              <w:t>1/0</w:t>
            </w:r>
          </w:p>
        </w:tc>
        <w:tc>
          <w:tcPr>
            <w:tcW w:w="1811" w:type="dxa"/>
            <w:vAlign w:val="center"/>
          </w:tcPr>
          <w:p w14:paraId="18E42123" w14:textId="77777777" w:rsidR="00AE4806" w:rsidRPr="00AE4806" w:rsidRDefault="00AE4806" w:rsidP="00664D91">
            <w:pPr>
              <w:pStyle w:val="TableLeft"/>
              <w:rPr>
                <w:noProof/>
                <w:color w:val="auto"/>
                <w:lang w:val="en-US"/>
              </w:rPr>
            </w:pPr>
            <w:r w:rsidRPr="00AE4806">
              <w:rPr>
                <w:noProof/>
                <w:color w:val="auto"/>
                <w:lang w:val="en-US"/>
              </w:rPr>
              <w:t>Skin abrasion</w:t>
            </w:r>
          </w:p>
        </w:tc>
        <w:tc>
          <w:tcPr>
            <w:tcW w:w="2884" w:type="dxa"/>
            <w:vAlign w:val="center"/>
          </w:tcPr>
          <w:p w14:paraId="02D7F005" w14:textId="77777777" w:rsidR="00AE4806" w:rsidRPr="00AE4806" w:rsidRDefault="00AE4806" w:rsidP="00664D91">
            <w:pPr>
              <w:pStyle w:val="TableLeft"/>
              <w:rPr>
                <w:noProof/>
                <w:color w:val="auto"/>
                <w:lang w:val="en-US"/>
              </w:rPr>
            </w:pPr>
            <w:r w:rsidRPr="00AE4806">
              <w:rPr>
                <w:noProof/>
                <w:color w:val="auto"/>
                <w:lang w:val="en-US"/>
              </w:rPr>
              <w:t>Bilateral pleural effusion and heavy lung</w:t>
            </w:r>
          </w:p>
        </w:tc>
        <w:tc>
          <w:tcPr>
            <w:tcW w:w="3211" w:type="dxa"/>
            <w:vAlign w:val="center"/>
          </w:tcPr>
          <w:p w14:paraId="311F9B0D" w14:textId="77777777" w:rsidR="00AE4806" w:rsidRPr="00AE4806" w:rsidRDefault="00AE4806" w:rsidP="00664D91">
            <w:pPr>
              <w:pStyle w:val="TableLeft"/>
              <w:rPr>
                <w:noProof/>
                <w:color w:val="auto"/>
                <w:lang w:val="en-US"/>
              </w:rPr>
            </w:pPr>
            <w:r w:rsidRPr="00AE4806">
              <w:rPr>
                <w:noProof/>
                <w:color w:val="auto"/>
                <w:lang w:val="en-US"/>
              </w:rPr>
              <w:t>Diatoms detected</w:t>
            </w:r>
          </w:p>
        </w:tc>
      </w:tr>
      <w:tr w:rsidR="00AE4806" w:rsidRPr="00AE4806" w14:paraId="0569F282" w14:textId="77777777" w:rsidTr="00664D91">
        <w:tc>
          <w:tcPr>
            <w:tcW w:w="2436" w:type="dxa"/>
            <w:vAlign w:val="center"/>
          </w:tcPr>
          <w:p w14:paraId="2CEDB8CB" w14:textId="77777777" w:rsidR="00AE4806" w:rsidRPr="00AE4806" w:rsidRDefault="00AE4806" w:rsidP="00664D91">
            <w:pPr>
              <w:pStyle w:val="TableLeft"/>
              <w:rPr>
                <w:noProof/>
                <w:color w:val="auto"/>
                <w:vertAlign w:val="superscript"/>
                <w:lang w:val="en-US"/>
              </w:rPr>
            </w:pPr>
            <w:r w:rsidRPr="00AE4806">
              <w:rPr>
                <w:noProof/>
                <w:color w:val="auto"/>
                <w:lang w:val="en-US"/>
              </w:rPr>
              <w:t>Christe A, et al</w:t>
            </w:r>
            <w:r w:rsidRPr="00AE4806">
              <w:rPr>
                <w:noProof/>
                <w:color w:val="auto"/>
                <w:vertAlign w:val="superscript"/>
                <w:lang w:val="en-US"/>
              </w:rPr>
              <w:t>27</w:t>
            </w:r>
          </w:p>
        </w:tc>
        <w:tc>
          <w:tcPr>
            <w:tcW w:w="666" w:type="dxa"/>
            <w:vAlign w:val="center"/>
          </w:tcPr>
          <w:p w14:paraId="36D7060F" w14:textId="77777777" w:rsidR="00AE4806" w:rsidRPr="00AE4806" w:rsidRDefault="00AE4806" w:rsidP="00664D91">
            <w:pPr>
              <w:pStyle w:val="TableLeft"/>
              <w:rPr>
                <w:noProof/>
                <w:color w:val="auto"/>
                <w:lang w:val="en-US"/>
              </w:rPr>
            </w:pPr>
            <w:r w:rsidRPr="00AE4806">
              <w:rPr>
                <w:noProof/>
                <w:color w:val="auto"/>
                <w:lang w:val="en-US"/>
              </w:rPr>
              <w:t>2006</w:t>
            </w:r>
          </w:p>
        </w:tc>
        <w:tc>
          <w:tcPr>
            <w:tcW w:w="1968" w:type="dxa"/>
            <w:vAlign w:val="center"/>
          </w:tcPr>
          <w:p w14:paraId="72103DC5"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741EA3FA" w14:textId="77777777" w:rsidR="00AE4806" w:rsidRPr="00AE4806" w:rsidRDefault="00AE4806" w:rsidP="00664D91">
            <w:pPr>
              <w:pStyle w:val="TableLeft"/>
              <w:rPr>
                <w:noProof/>
                <w:color w:val="auto"/>
                <w:lang w:val="en-US"/>
              </w:rPr>
            </w:pPr>
            <w:r w:rsidRPr="00AE4806">
              <w:rPr>
                <w:noProof/>
                <w:color w:val="auto"/>
                <w:lang w:val="en-US"/>
              </w:rPr>
              <w:t>10</w:t>
            </w:r>
          </w:p>
        </w:tc>
        <w:tc>
          <w:tcPr>
            <w:tcW w:w="846" w:type="dxa"/>
            <w:vAlign w:val="center"/>
          </w:tcPr>
          <w:p w14:paraId="56859FEF" w14:textId="77777777" w:rsidR="00AE4806" w:rsidRPr="00AE4806" w:rsidRDefault="00AE4806" w:rsidP="00664D91">
            <w:pPr>
              <w:pStyle w:val="TableLeft"/>
              <w:rPr>
                <w:noProof/>
                <w:color w:val="auto"/>
                <w:lang w:val="en-US"/>
              </w:rPr>
            </w:pPr>
          </w:p>
        </w:tc>
        <w:tc>
          <w:tcPr>
            <w:tcW w:w="1811" w:type="dxa"/>
            <w:vAlign w:val="center"/>
          </w:tcPr>
          <w:p w14:paraId="5F55863D" w14:textId="77777777" w:rsidR="00AE4806" w:rsidRPr="00AE4806" w:rsidRDefault="00AE4806" w:rsidP="00664D91">
            <w:pPr>
              <w:pStyle w:val="TableLeft"/>
              <w:rPr>
                <w:noProof/>
                <w:color w:val="auto"/>
                <w:lang w:val="en-US"/>
              </w:rPr>
            </w:pPr>
          </w:p>
        </w:tc>
        <w:tc>
          <w:tcPr>
            <w:tcW w:w="2884" w:type="dxa"/>
            <w:vAlign w:val="center"/>
          </w:tcPr>
          <w:p w14:paraId="6F0BBA02" w14:textId="77777777" w:rsidR="00AE4806" w:rsidRPr="00AE4806" w:rsidRDefault="00AE4806" w:rsidP="00664D91">
            <w:pPr>
              <w:pStyle w:val="TableLeft"/>
              <w:rPr>
                <w:noProof/>
                <w:color w:val="auto"/>
                <w:lang w:val="en-US"/>
              </w:rPr>
            </w:pPr>
          </w:p>
        </w:tc>
        <w:tc>
          <w:tcPr>
            <w:tcW w:w="3211" w:type="dxa"/>
            <w:vAlign w:val="center"/>
          </w:tcPr>
          <w:p w14:paraId="2FEBD57D" w14:textId="77777777" w:rsidR="00AE4806" w:rsidRPr="00AE4806" w:rsidRDefault="00AE4806" w:rsidP="00664D91">
            <w:pPr>
              <w:pStyle w:val="TableLeft"/>
              <w:rPr>
                <w:noProof/>
                <w:color w:val="auto"/>
                <w:lang w:val="en-US"/>
              </w:rPr>
            </w:pPr>
            <w:r w:rsidRPr="00AE4806">
              <w:rPr>
                <w:noProof/>
                <w:color w:val="auto"/>
                <w:lang w:val="en-US"/>
              </w:rPr>
              <w:t>Fluid in the respiratory tract (100%), bilateral pleural effusion (70%), emphysema aquosum (60%), pulmonary edema (50%), distention of stomach and duodenum (90%), and water in paranasal sinuses (100%) on PMCT</w:t>
            </w:r>
          </w:p>
        </w:tc>
      </w:tr>
      <w:tr w:rsidR="00AE4806" w:rsidRPr="00AE4806" w14:paraId="40E3A228" w14:textId="77777777" w:rsidTr="00664D91">
        <w:tc>
          <w:tcPr>
            <w:tcW w:w="2436" w:type="dxa"/>
            <w:vAlign w:val="center"/>
          </w:tcPr>
          <w:p w14:paraId="4C890D63" w14:textId="77777777" w:rsidR="00AE4806" w:rsidRPr="00AE4806" w:rsidRDefault="00AE4806" w:rsidP="00664D91">
            <w:pPr>
              <w:pStyle w:val="TableLeft"/>
              <w:rPr>
                <w:noProof/>
                <w:color w:val="auto"/>
                <w:vertAlign w:val="superscript"/>
                <w:lang w:val="en-US"/>
              </w:rPr>
            </w:pPr>
            <w:r w:rsidRPr="00AE4806">
              <w:rPr>
                <w:noProof/>
                <w:color w:val="auto"/>
                <w:lang w:val="en-US"/>
              </w:rPr>
              <w:t>Moar JJ, et al</w:t>
            </w:r>
            <w:r w:rsidRPr="00AE4806">
              <w:rPr>
                <w:noProof/>
                <w:color w:val="auto"/>
                <w:vertAlign w:val="superscript"/>
                <w:lang w:val="en-US"/>
              </w:rPr>
              <w:t>28</w:t>
            </w:r>
          </w:p>
        </w:tc>
        <w:tc>
          <w:tcPr>
            <w:tcW w:w="666" w:type="dxa"/>
            <w:vAlign w:val="center"/>
          </w:tcPr>
          <w:p w14:paraId="40D37697" w14:textId="77777777" w:rsidR="00AE4806" w:rsidRPr="00AE4806" w:rsidRDefault="00AE4806" w:rsidP="00664D91">
            <w:pPr>
              <w:pStyle w:val="TableLeft"/>
              <w:rPr>
                <w:noProof/>
                <w:color w:val="auto"/>
                <w:lang w:val="en-US"/>
              </w:rPr>
            </w:pPr>
            <w:r w:rsidRPr="00AE4806">
              <w:rPr>
                <w:noProof/>
                <w:color w:val="auto"/>
                <w:lang w:val="en-US"/>
              </w:rPr>
              <w:t>1983</w:t>
            </w:r>
          </w:p>
        </w:tc>
        <w:tc>
          <w:tcPr>
            <w:tcW w:w="1968" w:type="dxa"/>
            <w:vAlign w:val="center"/>
          </w:tcPr>
          <w:p w14:paraId="0B7960B7" w14:textId="77777777" w:rsidR="00AE4806" w:rsidRPr="00AE4806" w:rsidRDefault="00AE4806" w:rsidP="00664D91">
            <w:pPr>
              <w:pStyle w:val="TableLeft"/>
              <w:rPr>
                <w:noProof/>
                <w:color w:val="auto"/>
                <w:lang w:val="en-US"/>
              </w:rPr>
            </w:pPr>
            <w:r w:rsidRPr="00AE4806">
              <w:rPr>
                <w:noProof/>
                <w:color w:val="auto"/>
                <w:lang w:val="en-US"/>
              </w:rPr>
              <w:t>Freshwater</w:t>
            </w:r>
          </w:p>
        </w:tc>
        <w:tc>
          <w:tcPr>
            <w:tcW w:w="1170" w:type="dxa"/>
            <w:vAlign w:val="center"/>
          </w:tcPr>
          <w:p w14:paraId="4A80087F" w14:textId="77777777" w:rsidR="00AE4806" w:rsidRPr="00AE4806" w:rsidRDefault="00AE4806" w:rsidP="00664D91">
            <w:pPr>
              <w:pStyle w:val="TableLeft"/>
              <w:rPr>
                <w:noProof/>
                <w:color w:val="auto"/>
                <w:lang w:val="en-US"/>
              </w:rPr>
            </w:pPr>
            <w:r w:rsidRPr="00AE4806">
              <w:rPr>
                <w:noProof/>
                <w:color w:val="auto"/>
                <w:lang w:val="en-US"/>
              </w:rPr>
              <w:t>1</w:t>
            </w:r>
          </w:p>
        </w:tc>
        <w:tc>
          <w:tcPr>
            <w:tcW w:w="846" w:type="dxa"/>
            <w:vAlign w:val="center"/>
          </w:tcPr>
          <w:p w14:paraId="2CD2DCEF" w14:textId="77777777" w:rsidR="00AE4806" w:rsidRPr="00AE4806" w:rsidRDefault="00AE4806" w:rsidP="00664D91">
            <w:pPr>
              <w:pStyle w:val="TableLeft"/>
              <w:rPr>
                <w:noProof/>
                <w:color w:val="auto"/>
                <w:lang w:val="en-US"/>
              </w:rPr>
            </w:pPr>
          </w:p>
        </w:tc>
        <w:tc>
          <w:tcPr>
            <w:tcW w:w="1811" w:type="dxa"/>
            <w:vAlign w:val="center"/>
          </w:tcPr>
          <w:p w14:paraId="30728CC6" w14:textId="77777777" w:rsidR="00AE4806" w:rsidRPr="00AE4806" w:rsidRDefault="00AE4806" w:rsidP="00664D91">
            <w:pPr>
              <w:pStyle w:val="TableLeft"/>
              <w:rPr>
                <w:noProof/>
                <w:color w:val="auto"/>
                <w:lang w:val="en-US"/>
              </w:rPr>
            </w:pPr>
            <w:r w:rsidRPr="00AE4806">
              <w:rPr>
                <w:noProof/>
                <w:color w:val="auto"/>
                <w:lang w:val="en-US"/>
              </w:rPr>
              <w:t>Body decomposition and froth exuded from the nostrils</w:t>
            </w:r>
          </w:p>
        </w:tc>
        <w:tc>
          <w:tcPr>
            <w:tcW w:w="2884" w:type="dxa"/>
            <w:vAlign w:val="center"/>
          </w:tcPr>
          <w:p w14:paraId="358F5A80" w14:textId="77777777" w:rsidR="00AE4806" w:rsidRPr="00AE4806" w:rsidRDefault="00AE4806" w:rsidP="00664D91">
            <w:pPr>
              <w:pStyle w:val="TableLeft"/>
              <w:rPr>
                <w:noProof/>
                <w:color w:val="auto"/>
                <w:lang w:val="en-US"/>
              </w:rPr>
            </w:pPr>
            <w:r w:rsidRPr="00AE4806">
              <w:rPr>
                <w:noProof/>
                <w:color w:val="auto"/>
                <w:lang w:val="en-US"/>
              </w:rPr>
              <w:t>Froth in the airways, heavy lung, lung edema, water and debris in the stomach, dilatation of the heart</w:t>
            </w:r>
          </w:p>
        </w:tc>
        <w:tc>
          <w:tcPr>
            <w:tcW w:w="3211" w:type="dxa"/>
            <w:vAlign w:val="center"/>
          </w:tcPr>
          <w:p w14:paraId="578FC0C8" w14:textId="77777777" w:rsidR="00AE4806" w:rsidRPr="00AE4806" w:rsidRDefault="00AE4806" w:rsidP="00664D91">
            <w:pPr>
              <w:pStyle w:val="TableLeft"/>
              <w:rPr>
                <w:noProof/>
                <w:color w:val="auto"/>
                <w:lang w:val="en-US"/>
              </w:rPr>
            </w:pPr>
            <w:r w:rsidRPr="00AE4806">
              <w:rPr>
                <w:noProof/>
                <w:color w:val="auto"/>
                <w:lang w:val="en-US"/>
              </w:rPr>
              <w:t>Diatoms detected</w:t>
            </w:r>
          </w:p>
        </w:tc>
      </w:tr>
      <w:tr w:rsidR="00AE4806" w:rsidRPr="00AE4806" w14:paraId="2A88B45C" w14:textId="77777777" w:rsidTr="00664D91">
        <w:tc>
          <w:tcPr>
            <w:tcW w:w="2436" w:type="dxa"/>
            <w:vAlign w:val="center"/>
          </w:tcPr>
          <w:p w14:paraId="77D0A8C7" w14:textId="77777777" w:rsidR="00AE4806" w:rsidRPr="00AE4806" w:rsidRDefault="00AE4806" w:rsidP="00664D91">
            <w:pPr>
              <w:pStyle w:val="TableLeft"/>
              <w:rPr>
                <w:noProof/>
                <w:color w:val="auto"/>
                <w:vertAlign w:val="superscript"/>
                <w:lang w:val="en-US"/>
              </w:rPr>
            </w:pPr>
            <w:r w:rsidRPr="00AE4806">
              <w:rPr>
                <w:noProof/>
                <w:color w:val="auto"/>
                <w:lang w:val="en-US"/>
              </w:rPr>
              <w:t>Modell JH, et al</w:t>
            </w:r>
            <w:r w:rsidRPr="00AE4806">
              <w:rPr>
                <w:noProof/>
                <w:color w:val="auto"/>
                <w:vertAlign w:val="superscript"/>
                <w:lang w:val="en-US"/>
              </w:rPr>
              <w:t>29</w:t>
            </w:r>
          </w:p>
        </w:tc>
        <w:tc>
          <w:tcPr>
            <w:tcW w:w="666" w:type="dxa"/>
            <w:vAlign w:val="center"/>
          </w:tcPr>
          <w:p w14:paraId="1AE7C8BD" w14:textId="77777777" w:rsidR="00AE4806" w:rsidRPr="00AE4806" w:rsidRDefault="00AE4806" w:rsidP="00664D91">
            <w:pPr>
              <w:pStyle w:val="TableLeft"/>
              <w:rPr>
                <w:noProof/>
                <w:color w:val="auto"/>
                <w:lang w:val="en-US"/>
              </w:rPr>
            </w:pPr>
            <w:r w:rsidRPr="00AE4806">
              <w:rPr>
                <w:noProof/>
                <w:color w:val="auto"/>
                <w:lang w:val="en-US"/>
              </w:rPr>
              <w:t>1969</w:t>
            </w:r>
          </w:p>
        </w:tc>
        <w:tc>
          <w:tcPr>
            <w:tcW w:w="1968" w:type="dxa"/>
            <w:vAlign w:val="center"/>
          </w:tcPr>
          <w:p w14:paraId="490CCA9C" w14:textId="77777777" w:rsidR="00AE4806" w:rsidRPr="00AE4806" w:rsidRDefault="00AE4806" w:rsidP="00664D91">
            <w:pPr>
              <w:pStyle w:val="TableLeft"/>
              <w:rPr>
                <w:noProof/>
                <w:color w:val="auto"/>
                <w:lang w:val="en-US"/>
              </w:rPr>
            </w:pPr>
            <w:r w:rsidRPr="00AE4806">
              <w:rPr>
                <w:noProof/>
                <w:color w:val="auto"/>
                <w:lang w:val="en-US"/>
              </w:rPr>
              <w:t>Freshwater (63%) and saltwater (37%)</w:t>
            </w:r>
          </w:p>
        </w:tc>
        <w:tc>
          <w:tcPr>
            <w:tcW w:w="1170" w:type="dxa"/>
            <w:vAlign w:val="center"/>
          </w:tcPr>
          <w:p w14:paraId="0AC5953F" w14:textId="77777777" w:rsidR="00AE4806" w:rsidRPr="00AE4806" w:rsidRDefault="00AE4806" w:rsidP="00664D91">
            <w:pPr>
              <w:pStyle w:val="TableLeft"/>
              <w:rPr>
                <w:noProof/>
                <w:color w:val="auto"/>
                <w:lang w:val="en-US"/>
              </w:rPr>
            </w:pPr>
            <w:r w:rsidRPr="00AE4806">
              <w:rPr>
                <w:noProof/>
                <w:color w:val="auto"/>
                <w:lang w:val="en-US"/>
              </w:rPr>
              <w:t>118</w:t>
            </w:r>
          </w:p>
        </w:tc>
        <w:tc>
          <w:tcPr>
            <w:tcW w:w="846" w:type="dxa"/>
            <w:vAlign w:val="center"/>
          </w:tcPr>
          <w:p w14:paraId="58FB4BCE" w14:textId="77777777" w:rsidR="00AE4806" w:rsidRPr="00AE4806" w:rsidRDefault="00AE4806" w:rsidP="00664D91">
            <w:pPr>
              <w:pStyle w:val="TableLeft"/>
              <w:rPr>
                <w:noProof/>
                <w:color w:val="auto"/>
                <w:lang w:val="en-US"/>
              </w:rPr>
            </w:pPr>
          </w:p>
        </w:tc>
        <w:tc>
          <w:tcPr>
            <w:tcW w:w="1811" w:type="dxa"/>
            <w:vAlign w:val="center"/>
          </w:tcPr>
          <w:p w14:paraId="3B980756" w14:textId="77777777" w:rsidR="00AE4806" w:rsidRPr="00AE4806" w:rsidRDefault="00AE4806" w:rsidP="00664D91">
            <w:pPr>
              <w:pStyle w:val="TableLeft"/>
              <w:rPr>
                <w:noProof/>
                <w:color w:val="auto"/>
                <w:lang w:val="en-US"/>
              </w:rPr>
            </w:pPr>
          </w:p>
        </w:tc>
        <w:tc>
          <w:tcPr>
            <w:tcW w:w="2884" w:type="dxa"/>
            <w:vAlign w:val="center"/>
          </w:tcPr>
          <w:p w14:paraId="525E3E7D" w14:textId="77777777" w:rsidR="00AE4806" w:rsidRPr="00AE4806" w:rsidRDefault="00AE4806" w:rsidP="00664D91">
            <w:pPr>
              <w:pStyle w:val="TableLeft"/>
              <w:rPr>
                <w:noProof/>
                <w:color w:val="auto"/>
                <w:lang w:val="en-US"/>
              </w:rPr>
            </w:pPr>
          </w:p>
        </w:tc>
        <w:tc>
          <w:tcPr>
            <w:tcW w:w="3211" w:type="dxa"/>
            <w:vAlign w:val="center"/>
          </w:tcPr>
          <w:p w14:paraId="04902FDC" w14:textId="77777777" w:rsidR="00AE4806" w:rsidRPr="00AE4806" w:rsidRDefault="00AE4806" w:rsidP="00664D91">
            <w:pPr>
              <w:pStyle w:val="TableLeft"/>
              <w:rPr>
                <w:noProof/>
                <w:color w:val="auto"/>
                <w:lang w:val="en-US"/>
              </w:rPr>
            </w:pPr>
            <w:r w:rsidRPr="00AE4806">
              <w:rPr>
                <w:noProof/>
                <w:color w:val="auto"/>
                <w:lang w:val="en-US"/>
              </w:rPr>
              <w:t>Decreased Na and Cl levels in freshwater drowning, whereas increased Na and Cl levels in saltwater drowning</w:t>
            </w:r>
          </w:p>
        </w:tc>
      </w:tr>
    </w:tbl>
    <w:p w14:paraId="39B3B5D9" w14:textId="377463E2" w:rsidR="00AE4806" w:rsidRPr="00AE4806" w:rsidRDefault="00AE4806">
      <w:pPr>
        <w:rPr>
          <w:lang w:val="en-US"/>
        </w:rPr>
      </w:pPr>
    </w:p>
    <w:sectPr w:rsidR="00AE4806" w:rsidRPr="00AE4806" w:rsidSect="00AE480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06"/>
    <w:rsid w:val="00012309"/>
    <w:rsid w:val="00022A70"/>
    <w:rsid w:val="00025D51"/>
    <w:rsid w:val="00031A99"/>
    <w:rsid w:val="00047357"/>
    <w:rsid w:val="000509FA"/>
    <w:rsid w:val="00057A4C"/>
    <w:rsid w:val="00062CA9"/>
    <w:rsid w:val="00072465"/>
    <w:rsid w:val="00081818"/>
    <w:rsid w:val="000A6426"/>
    <w:rsid w:val="000C61B2"/>
    <w:rsid w:val="00120506"/>
    <w:rsid w:val="00121DA3"/>
    <w:rsid w:val="00127114"/>
    <w:rsid w:val="0014528D"/>
    <w:rsid w:val="00153803"/>
    <w:rsid w:val="00177655"/>
    <w:rsid w:val="001854D7"/>
    <w:rsid w:val="001B42C0"/>
    <w:rsid w:val="001B4321"/>
    <w:rsid w:val="001B5460"/>
    <w:rsid w:val="001B7213"/>
    <w:rsid w:val="001D33DA"/>
    <w:rsid w:val="001E76F9"/>
    <w:rsid w:val="00207213"/>
    <w:rsid w:val="00212A88"/>
    <w:rsid w:val="00240C89"/>
    <w:rsid w:val="00246B1F"/>
    <w:rsid w:val="00266F38"/>
    <w:rsid w:val="002719D1"/>
    <w:rsid w:val="002724DA"/>
    <w:rsid w:val="002943F6"/>
    <w:rsid w:val="002973E5"/>
    <w:rsid w:val="002D763D"/>
    <w:rsid w:val="002E5BCD"/>
    <w:rsid w:val="002E65CE"/>
    <w:rsid w:val="0030595B"/>
    <w:rsid w:val="003069D8"/>
    <w:rsid w:val="0032269A"/>
    <w:rsid w:val="0033579D"/>
    <w:rsid w:val="00335EDE"/>
    <w:rsid w:val="00355A43"/>
    <w:rsid w:val="003571E3"/>
    <w:rsid w:val="00357828"/>
    <w:rsid w:val="003666AB"/>
    <w:rsid w:val="00377B9D"/>
    <w:rsid w:val="00383472"/>
    <w:rsid w:val="00391CC9"/>
    <w:rsid w:val="003A062C"/>
    <w:rsid w:val="003B4D59"/>
    <w:rsid w:val="003B5CCB"/>
    <w:rsid w:val="003D3A6C"/>
    <w:rsid w:val="003F031E"/>
    <w:rsid w:val="003F08C3"/>
    <w:rsid w:val="003F18B2"/>
    <w:rsid w:val="003F68A8"/>
    <w:rsid w:val="004214E8"/>
    <w:rsid w:val="004401B3"/>
    <w:rsid w:val="004406A1"/>
    <w:rsid w:val="00443B2B"/>
    <w:rsid w:val="00443D4A"/>
    <w:rsid w:val="00452174"/>
    <w:rsid w:val="00452752"/>
    <w:rsid w:val="00462A95"/>
    <w:rsid w:val="00465971"/>
    <w:rsid w:val="004872CE"/>
    <w:rsid w:val="00496E8E"/>
    <w:rsid w:val="004C13CE"/>
    <w:rsid w:val="004C6C2D"/>
    <w:rsid w:val="004D1027"/>
    <w:rsid w:val="004E2919"/>
    <w:rsid w:val="004E53EC"/>
    <w:rsid w:val="0053169E"/>
    <w:rsid w:val="00537FC5"/>
    <w:rsid w:val="005501DA"/>
    <w:rsid w:val="00564EEC"/>
    <w:rsid w:val="005661D3"/>
    <w:rsid w:val="00587D86"/>
    <w:rsid w:val="005965BA"/>
    <w:rsid w:val="005B3736"/>
    <w:rsid w:val="005C064C"/>
    <w:rsid w:val="005C57FA"/>
    <w:rsid w:val="005C5A36"/>
    <w:rsid w:val="005D0015"/>
    <w:rsid w:val="005D44E5"/>
    <w:rsid w:val="005F115F"/>
    <w:rsid w:val="006021DD"/>
    <w:rsid w:val="0060325F"/>
    <w:rsid w:val="00605D22"/>
    <w:rsid w:val="006150C3"/>
    <w:rsid w:val="00616583"/>
    <w:rsid w:val="00621971"/>
    <w:rsid w:val="00652749"/>
    <w:rsid w:val="0065439D"/>
    <w:rsid w:val="00655496"/>
    <w:rsid w:val="00666BB4"/>
    <w:rsid w:val="006676C8"/>
    <w:rsid w:val="00670493"/>
    <w:rsid w:val="006774E4"/>
    <w:rsid w:val="00677CF7"/>
    <w:rsid w:val="00680E6B"/>
    <w:rsid w:val="006900BC"/>
    <w:rsid w:val="006921A2"/>
    <w:rsid w:val="0069296C"/>
    <w:rsid w:val="00693B89"/>
    <w:rsid w:val="006A4B2A"/>
    <w:rsid w:val="006B07CC"/>
    <w:rsid w:val="006B4B7E"/>
    <w:rsid w:val="006C2520"/>
    <w:rsid w:val="006E0E34"/>
    <w:rsid w:val="006F12EF"/>
    <w:rsid w:val="00701067"/>
    <w:rsid w:val="007023ED"/>
    <w:rsid w:val="007053BE"/>
    <w:rsid w:val="007063C2"/>
    <w:rsid w:val="007261C0"/>
    <w:rsid w:val="0073149B"/>
    <w:rsid w:val="0073272A"/>
    <w:rsid w:val="007341EB"/>
    <w:rsid w:val="00734D10"/>
    <w:rsid w:val="00740CB4"/>
    <w:rsid w:val="00775CCA"/>
    <w:rsid w:val="00777357"/>
    <w:rsid w:val="00777904"/>
    <w:rsid w:val="007850C2"/>
    <w:rsid w:val="007A31AB"/>
    <w:rsid w:val="007A71F1"/>
    <w:rsid w:val="007B33E9"/>
    <w:rsid w:val="007B401B"/>
    <w:rsid w:val="007B627E"/>
    <w:rsid w:val="007B7C5C"/>
    <w:rsid w:val="007C54E2"/>
    <w:rsid w:val="007C6B43"/>
    <w:rsid w:val="007D0A34"/>
    <w:rsid w:val="007E5238"/>
    <w:rsid w:val="00802C80"/>
    <w:rsid w:val="00802F5E"/>
    <w:rsid w:val="00822407"/>
    <w:rsid w:val="00833A3A"/>
    <w:rsid w:val="00836CFB"/>
    <w:rsid w:val="008416EA"/>
    <w:rsid w:val="00842C0D"/>
    <w:rsid w:val="00843D9C"/>
    <w:rsid w:val="008442D6"/>
    <w:rsid w:val="00845AF3"/>
    <w:rsid w:val="00891862"/>
    <w:rsid w:val="00895E5E"/>
    <w:rsid w:val="008A1B22"/>
    <w:rsid w:val="008B7B73"/>
    <w:rsid w:val="008C1B45"/>
    <w:rsid w:val="008C6E3D"/>
    <w:rsid w:val="008F3230"/>
    <w:rsid w:val="009066D2"/>
    <w:rsid w:val="00912BE5"/>
    <w:rsid w:val="009164E5"/>
    <w:rsid w:val="00922FE7"/>
    <w:rsid w:val="00923BDD"/>
    <w:rsid w:val="00925F86"/>
    <w:rsid w:val="00926EC5"/>
    <w:rsid w:val="00936A9F"/>
    <w:rsid w:val="009614D4"/>
    <w:rsid w:val="00976675"/>
    <w:rsid w:val="0098795F"/>
    <w:rsid w:val="00987A28"/>
    <w:rsid w:val="009A5460"/>
    <w:rsid w:val="009D3568"/>
    <w:rsid w:val="009F5214"/>
    <w:rsid w:val="00A16463"/>
    <w:rsid w:val="00A1729B"/>
    <w:rsid w:val="00A20ADB"/>
    <w:rsid w:val="00A24580"/>
    <w:rsid w:val="00A275B7"/>
    <w:rsid w:val="00A31979"/>
    <w:rsid w:val="00A335DE"/>
    <w:rsid w:val="00A34B9B"/>
    <w:rsid w:val="00A36C82"/>
    <w:rsid w:val="00A46D00"/>
    <w:rsid w:val="00A46F2F"/>
    <w:rsid w:val="00A600D2"/>
    <w:rsid w:val="00A6460F"/>
    <w:rsid w:val="00A678F4"/>
    <w:rsid w:val="00A77D33"/>
    <w:rsid w:val="00A84EA6"/>
    <w:rsid w:val="00A85855"/>
    <w:rsid w:val="00AA309C"/>
    <w:rsid w:val="00AA5E10"/>
    <w:rsid w:val="00AB1CDD"/>
    <w:rsid w:val="00AB3A0B"/>
    <w:rsid w:val="00AB497E"/>
    <w:rsid w:val="00AD0E49"/>
    <w:rsid w:val="00AD5FF0"/>
    <w:rsid w:val="00AE38C6"/>
    <w:rsid w:val="00AE4806"/>
    <w:rsid w:val="00AE723C"/>
    <w:rsid w:val="00AF6410"/>
    <w:rsid w:val="00AF743F"/>
    <w:rsid w:val="00B001B6"/>
    <w:rsid w:val="00B15175"/>
    <w:rsid w:val="00B21B30"/>
    <w:rsid w:val="00B403D4"/>
    <w:rsid w:val="00B61731"/>
    <w:rsid w:val="00B65A87"/>
    <w:rsid w:val="00B74166"/>
    <w:rsid w:val="00B75B4B"/>
    <w:rsid w:val="00B91D13"/>
    <w:rsid w:val="00BA1563"/>
    <w:rsid w:val="00BC4B14"/>
    <w:rsid w:val="00BC67B5"/>
    <w:rsid w:val="00BC7C7F"/>
    <w:rsid w:val="00BD2522"/>
    <w:rsid w:val="00BD6CBB"/>
    <w:rsid w:val="00BD79C4"/>
    <w:rsid w:val="00BE4865"/>
    <w:rsid w:val="00BE5763"/>
    <w:rsid w:val="00BE6F73"/>
    <w:rsid w:val="00C11BB0"/>
    <w:rsid w:val="00C12B00"/>
    <w:rsid w:val="00C15B15"/>
    <w:rsid w:val="00C20686"/>
    <w:rsid w:val="00C22698"/>
    <w:rsid w:val="00C237D9"/>
    <w:rsid w:val="00C3236E"/>
    <w:rsid w:val="00C37503"/>
    <w:rsid w:val="00C41471"/>
    <w:rsid w:val="00C47FD2"/>
    <w:rsid w:val="00C57551"/>
    <w:rsid w:val="00C75785"/>
    <w:rsid w:val="00C844DA"/>
    <w:rsid w:val="00CA6A8B"/>
    <w:rsid w:val="00CC3A3E"/>
    <w:rsid w:val="00CC79AC"/>
    <w:rsid w:val="00CD00E9"/>
    <w:rsid w:val="00CF2FD0"/>
    <w:rsid w:val="00CF4DA7"/>
    <w:rsid w:val="00D30DD6"/>
    <w:rsid w:val="00D35B15"/>
    <w:rsid w:val="00D42632"/>
    <w:rsid w:val="00D47D3C"/>
    <w:rsid w:val="00D67C68"/>
    <w:rsid w:val="00DA2A8B"/>
    <w:rsid w:val="00DA70BE"/>
    <w:rsid w:val="00DB20D2"/>
    <w:rsid w:val="00DC5507"/>
    <w:rsid w:val="00DD3108"/>
    <w:rsid w:val="00DE2E7B"/>
    <w:rsid w:val="00DF0A13"/>
    <w:rsid w:val="00E356F9"/>
    <w:rsid w:val="00E41A47"/>
    <w:rsid w:val="00E6028E"/>
    <w:rsid w:val="00E65D01"/>
    <w:rsid w:val="00E76BCB"/>
    <w:rsid w:val="00E86326"/>
    <w:rsid w:val="00E91C10"/>
    <w:rsid w:val="00E93FDA"/>
    <w:rsid w:val="00E945CE"/>
    <w:rsid w:val="00E95D2D"/>
    <w:rsid w:val="00EA0BDB"/>
    <w:rsid w:val="00EB286B"/>
    <w:rsid w:val="00EE727B"/>
    <w:rsid w:val="00EF490C"/>
    <w:rsid w:val="00EF4A22"/>
    <w:rsid w:val="00EF7AC3"/>
    <w:rsid w:val="00F23EF5"/>
    <w:rsid w:val="00F42E57"/>
    <w:rsid w:val="00F5139D"/>
    <w:rsid w:val="00F71868"/>
    <w:rsid w:val="00F841A4"/>
    <w:rsid w:val="00FA7A41"/>
    <w:rsid w:val="00FB12D0"/>
    <w:rsid w:val="00FD7168"/>
    <w:rsid w:val="00FE64CF"/>
    <w:rsid w:val="00FE7615"/>
    <w:rsid w:val="00FF50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98E"/>
  <w15:chartTrackingRefBased/>
  <w15:docId w15:val="{6D0E7AEB-51F5-4C2B-ABE7-C0BB5683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806"/>
    <w:pPr>
      <w:spacing w:after="0" w:line="240" w:lineRule="exact"/>
      <w:ind w:left="113" w:right="113"/>
      <w:jc w:val="both"/>
    </w:pPr>
    <w:rPr>
      <w:rFonts w:ascii="Times New Roman" w:eastAsia="Times New Roman" w:hAnsi="Times New Roman" w:cs="Times New Roman"/>
      <w:kern w:val="0"/>
      <w:szCs w:val="24"/>
      <w:lang w:eastAsia="ru-RU"/>
      <w14:ligatures w14:val="none"/>
    </w:rPr>
  </w:style>
  <w:style w:type="paragraph" w:styleId="1">
    <w:name w:val="heading 1"/>
    <w:basedOn w:val="a"/>
    <w:next w:val="5"/>
    <w:link w:val="10"/>
    <w:qFormat/>
    <w:rsid w:val="00DE2E7B"/>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qFormat/>
    <w:rsid w:val="00DE2E7B"/>
    <w:pPr>
      <w:keepNext/>
      <w:keepLines/>
      <w:widowControl w:val="0"/>
      <w:suppressLineNumbers/>
      <w:suppressAutoHyphen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qFormat/>
    <w:rsid w:val="00DE2E7B"/>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DE2E7B"/>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DE2E7B"/>
    <w:pPr>
      <w:spacing w:before="80"/>
      <w:ind w:left="0" w:firstLine="0"/>
      <w:outlineLvl w:val="4"/>
    </w:pPr>
    <w:rPr>
      <w:b w:val="0"/>
      <w:smallCaps w:val="0"/>
      <w:color w:val="000000"/>
      <w:sz w:val="22"/>
      <w:szCs w:val="22"/>
    </w:rPr>
  </w:style>
  <w:style w:type="paragraph" w:styleId="6">
    <w:name w:val="heading 6"/>
    <w:basedOn w:val="5"/>
    <w:next w:val="a"/>
    <w:link w:val="60"/>
    <w:qFormat/>
    <w:rsid w:val="00DE2E7B"/>
    <w:pPr>
      <w:ind w:left="170" w:hanging="170"/>
      <w:outlineLvl w:val="5"/>
    </w:pPr>
    <w:rPr>
      <w:color w:val="0000FF"/>
    </w:rPr>
  </w:style>
  <w:style w:type="paragraph" w:styleId="7">
    <w:name w:val="heading 7"/>
    <w:basedOn w:val="5"/>
    <w:next w:val="5"/>
    <w:link w:val="70"/>
    <w:qFormat/>
    <w:rsid w:val="00DE2E7B"/>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qFormat/>
    <w:rsid w:val="00DE2E7B"/>
    <w:pPr>
      <w:ind w:left="510"/>
      <w:outlineLvl w:val="7"/>
    </w:pPr>
    <w:rPr>
      <w:color w:val="008080"/>
    </w:rPr>
  </w:style>
  <w:style w:type="paragraph" w:styleId="9">
    <w:name w:val="heading 9"/>
    <w:basedOn w:val="8"/>
    <w:next w:val="a"/>
    <w:link w:val="90"/>
    <w:qFormat/>
    <w:rsid w:val="00DE2E7B"/>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DE2E7B"/>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DE2E7B"/>
    <w:pPr>
      <w:suppressAutoHyphens/>
      <w:spacing w:before="240" w:after="360" w:line="360" w:lineRule="auto"/>
      <w:ind w:left="737" w:hanging="170"/>
      <w:jc w:val="right"/>
    </w:pPr>
    <w:rPr>
      <w:rFonts w:ascii="Arial" w:hAnsi="Arial"/>
      <w:b/>
      <w:color w:val="800080"/>
      <w:sz w:val="36"/>
    </w:rPr>
  </w:style>
  <w:style w:type="character" w:customStyle="1" w:styleId="50">
    <w:name w:val="Заголовок 5 Знак"/>
    <w:basedOn w:val="a0"/>
    <w:link w:val="5"/>
    <w:rsid w:val="00BC4B14"/>
    <w:rPr>
      <w:rFonts w:ascii="Times New Roman" w:eastAsia="Times New Roman" w:hAnsi="Times New Roman" w:cs="Times New Roman"/>
      <w:color w:val="000000"/>
      <w:lang w:eastAsia="ru-RU"/>
    </w:rPr>
  </w:style>
  <w:style w:type="paragraph" w:customStyle="1" w:styleId="Chap-Num">
    <w:name w:val="Chap-Num"/>
    <w:basedOn w:val="a"/>
    <w:rsid w:val="00DE2E7B"/>
    <w:pPr>
      <w:pageBreakBefore/>
      <w:suppressAutoHyphens/>
      <w:spacing w:before="400" w:line="360" w:lineRule="auto"/>
      <w:jc w:val="right"/>
    </w:pPr>
    <w:rPr>
      <w:rFonts w:ascii="Arial" w:hAnsi="Arial"/>
      <w:b/>
      <w:sz w:val="40"/>
    </w:rPr>
  </w:style>
  <w:style w:type="paragraph" w:customStyle="1" w:styleId="Fig-Name">
    <w:name w:val="Fig-Name"/>
    <w:basedOn w:val="a"/>
    <w:rsid w:val="00DE2E7B"/>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DE2E7B"/>
    <w:pPr>
      <w:spacing w:before="240" w:after="240" w:line="360" w:lineRule="auto"/>
      <w:ind w:left="0" w:firstLine="0"/>
      <w:jc w:val="center"/>
    </w:pPr>
    <w:rPr>
      <w:sz w:val="24"/>
    </w:rPr>
  </w:style>
  <w:style w:type="character" w:customStyle="1" w:styleId="40">
    <w:name w:val="Заголовок 4 Знак"/>
    <w:basedOn w:val="a0"/>
    <w:link w:val="4"/>
    <w:rsid w:val="00BC4B14"/>
    <w:rPr>
      <w:rFonts w:ascii="Times New Roman" w:eastAsia="Times New Roman" w:hAnsi="Times New Roman" w:cs="Times New Roman"/>
      <w:b/>
      <w:smallCaps/>
      <w:color w:val="800000"/>
      <w:sz w:val="24"/>
      <w:szCs w:val="20"/>
      <w:lang w:eastAsia="ru-RU"/>
    </w:rPr>
  </w:style>
  <w:style w:type="paragraph" w:customStyle="1" w:styleId="Formula">
    <w:name w:val="Formula"/>
    <w:basedOn w:val="5"/>
    <w:rsid w:val="00DE2E7B"/>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DE2E7B"/>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DE2E7B"/>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DE2E7B"/>
    <w:pPr>
      <w:jc w:val="left"/>
    </w:pPr>
    <w:rPr>
      <w:color w:val="0000FF"/>
    </w:rPr>
  </w:style>
  <w:style w:type="paragraph" w:customStyle="1" w:styleId="TableLR">
    <w:name w:val="Table_LR"/>
    <w:basedOn w:val="TableLeft"/>
    <w:rsid w:val="00DE2E7B"/>
    <w:pPr>
      <w:ind w:left="170"/>
    </w:pPr>
    <w:rPr>
      <w:lang w:val="en-US"/>
    </w:rPr>
  </w:style>
  <w:style w:type="paragraph" w:customStyle="1" w:styleId="TableName">
    <w:name w:val="Table_Name"/>
    <w:basedOn w:val="Fig-Name"/>
    <w:rsid w:val="00DE2E7B"/>
    <w:pPr>
      <w:spacing w:after="160"/>
      <w:ind w:left="1021" w:hanging="1021"/>
    </w:pPr>
    <w:rPr>
      <w:color w:val="000080"/>
      <w:szCs w:val="22"/>
    </w:rPr>
  </w:style>
  <w:style w:type="paragraph" w:customStyle="1" w:styleId="TableRight">
    <w:name w:val="Table_Right"/>
    <w:basedOn w:val="TableLR"/>
    <w:rsid w:val="00DE2E7B"/>
    <w:pPr>
      <w:jc w:val="right"/>
    </w:pPr>
    <w:rPr>
      <w:lang w:val="ru-RU"/>
    </w:rPr>
  </w:style>
  <w:style w:type="paragraph" w:customStyle="1" w:styleId="Text05">
    <w:name w:val="Text_05"/>
    <w:basedOn w:val="5"/>
    <w:rsid w:val="00DE2E7B"/>
    <w:pPr>
      <w:numPr>
        <w:ilvl w:val="12"/>
      </w:numPr>
    </w:pPr>
  </w:style>
  <w:style w:type="character" w:customStyle="1" w:styleId="60">
    <w:name w:val="Заголовок 6 Знак"/>
    <w:basedOn w:val="a0"/>
    <w:link w:val="6"/>
    <w:rsid w:val="00BC4B14"/>
    <w:rPr>
      <w:rFonts w:ascii="Times New Roman" w:eastAsia="Times New Roman" w:hAnsi="Times New Roman" w:cs="Times New Roman"/>
      <w:color w:val="0000FF"/>
      <w:lang w:eastAsia="ru-RU"/>
    </w:rPr>
  </w:style>
  <w:style w:type="paragraph" w:customStyle="1" w:styleId="Text06Petit">
    <w:name w:val="Text_06_Petit"/>
    <w:basedOn w:val="6"/>
    <w:rsid w:val="00DE2E7B"/>
    <w:pPr>
      <w:spacing w:before="40" w:line="200" w:lineRule="exact"/>
    </w:pPr>
    <w:rPr>
      <w:sz w:val="18"/>
    </w:rPr>
  </w:style>
  <w:style w:type="paragraph" w:customStyle="1" w:styleId="Text05Petit">
    <w:name w:val="Text_05_Petit"/>
    <w:basedOn w:val="Text06Petit"/>
    <w:rsid w:val="00DE2E7B"/>
    <w:pPr>
      <w:ind w:left="0" w:firstLine="0"/>
    </w:pPr>
    <w:rPr>
      <w:color w:val="000080"/>
      <w:szCs w:val="18"/>
    </w:rPr>
  </w:style>
  <w:style w:type="paragraph" w:customStyle="1" w:styleId="Text06">
    <w:name w:val="Text_06"/>
    <w:basedOn w:val="6"/>
    <w:rsid w:val="00DE2E7B"/>
  </w:style>
  <w:style w:type="paragraph" w:customStyle="1" w:styleId="Text06PetitNo">
    <w:name w:val="Text_06_Petit_No"/>
    <w:basedOn w:val="Text06Petit"/>
    <w:rsid w:val="00DE2E7B"/>
    <w:pPr>
      <w:ind w:left="0" w:firstLine="0"/>
    </w:pPr>
    <w:rPr>
      <w:lang w:val="en-US"/>
    </w:rPr>
  </w:style>
  <w:style w:type="character" w:customStyle="1" w:styleId="70">
    <w:name w:val="Заголовок 7 Знак"/>
    <w:basedOn w:val="a0"/>
    <w:link w:val="7"/>
    <w:rsid w:val="00BC4B14"/>
    <w:rPr>
      <w:rFonts w:ascii="Times New Roman" w:eastAsia="Times New Roman" w:hAnsi="Times New Roman" w:cs="Times New Roman"/>
      <w:bCs/>
      <w:iCs/>
      <w:color w:val="000080"/>
      <w:lang w:eastAsia="ru-RU"/>
    </w:rPr>
  </w:style>
  <w:style w:type="paragraph" w:customStyle="1" w:styleId="Text07">
    <w:name w:val="Text_07"/>
    <w:basedOn w:val="7"/>
    <w:rsid w:val="00DE2E7B"/>
  </w:style>
  <w:style w:type="paragraph" w:customStyle="1" w:styleId="Text07Petit">
    <w:name w:val="Text_07_Petit"/>
    <w:basedOn w:val="7"/>
    <w:rsid w:val="00DE2E7B"/>
    <w:pPr>
      <w:spacing w:before="40" w:line="200" w:lineRule="exact"/>
      <w:ind w:right="0"/>
    </w:pPr>
    <w:rPr>
      <w:sz w:val="18"/>
    </w:rPr>
  </w:style>
  <w:style w:type="paragraph" w:customStyle="1" w:styleId="Text07PetitNo">
    <w:name w:val="Text_07_Petit_No"/>
    <w:basedOn w:val="Text07Petit"/>
    <w:rsid w:val="00DE2E7B"/>
    <w:pPr>
      <w:ind w:left="170" w:firstLine="0"/>
    </w:pPr>
  </w:style>
  <w:style w:type="character" w:customStyle="1" w:styleId="80">
    <w:name w:val="Заголовок 8 Знак"/>
    <w:basedOn w:val="a0"/>
    <w:link w:val="8"/>
    <w:rsid w:val="00BC4B14"/>
    <w:rPr>
      <w:rFonts w:ascii="Times New Roman" w:eastAsia="Times New Roman" w:hAnsi="Times New Roman" w:cs="Times New Roman"/>
      <w:bCs/>
      <w:iCs/>
      <w:color w:val="008080"/>
      <w:lang w:eastAsia="ru-RU"/>
    </w:rPr>
  </w:style>
  <w:style w:type="paragraph" w:customStyle="1" w:styleId="Text08">
    <w:name w:val="Text_08"/>
    <w:basedOn w:val="8"/>
    <w:rsid w:val="00DE2E7B"/>
  </w:style>
  <w:style w:type="paragraph" w:customStyle="1" w:styleId="Text08Petit">
    <w:name w:val="Text_08_Petit"/>
    <w:basedOn w:val="Text08"/>
    <w:rsid w:val="00DE2E7B"/>
    <w:pPr>
      <w:spacing w:before="40" w:line="200" w:lineRule="exact"/>
      <w:ind w:right="0"/>
    </w:pPr>
    <w:rPr>
      <w:sz w:val="18"/>
    </w:rPr>
  </w:style>
  <w:style w:type="paragraph" w:customStyle="1" w:styleId="Text08PetitNo">
    <w:name w:val="Text_08_Petit_No"/>
    <w:basedOn w:val="Text08Petit"/>
    <w:rsid w:val="00DE2E7B"/>
    <w:pPr>
      <w:ind w:left="340" w:firstLine="0"/>
    </w:pPr>
    <w:rPr>
      <w:lang w:val="en-US"/>
    </w:rPr>
  </w:style>
  <w:style w:type="character" w:customStyle="1" w:styleId="90">
    <w:name w:val="Заголовок 9 Знак"/>
    <w:basedOn w:val="a0"/>
    <w:link w:val="9"/>
    <w:rsid w:val="00BC4B14"/>
    <w:rPr>
      <w:rFonts w:ascii="Times New Roman" w:eastAsia="Times New Roman" w:hAnsi="Times New Roman" w:cs="Times New Roman"/>
      <w:bCs/>
      <w:iCs/>
      <w:color w:val="008000"/>
      <w:lang w:eastAsia="ru-RU"/>
    </w:rPr>
  </w:style>
  <w:style w:type="paragraph" w:customStyle="1" w:styleId="Text09">
    <w:name w:val="Text_09"/>
    <w:basedOn w:val="9"/>
    <w:rsid w:val="00DE2E7B"/>
    <w:pPr>
      <w:spacing w:before="40" w:after="40"/>
      <w:contextualSpacing w:val="0"/>
    </w:pPr>
    <w:rPr>
      <w:sz w:val="18"/>
      <w:szCs w:val="18"/>
    </w:rPr>
  </w:style>
  <w:style w:type="paragraph" w:customStyle="1" w:styleId="100">
    <w:name w:val="Заголовок 10"/>
    <w:basedOn w:val="9"/>
    <w:link w:val="101"/>
    <w:rsid w:val="00DE2E7B"/>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basedOn w:val="a0"/>
    <w:link w:val="100"/>
    <w:rsid w:val="00DE2E7B"/>
    <w:rPr>
      <w:rFonts w:ascii="Times New Roman" w:eastAsia="Times New Roman" w:hAnsi="Times New Roman" w:cs="Times New Roman"/>
      <w:color w:val="808000"/>
      <w:sz w:val="20"/>
      <w:szCs w:val="20"/>
      <w:lang w:eastAsia="ru-RU"/>
    </w:rPr>
  </w:style>
  <w:style w:type="paragraph" w:customStyle="1" w:styleId="Text10">
    <w:name w:val="Text_10"/>
    <w:basedOn w:val="100"/>
    <w:rsid w:val="00DE2E7B"/>
    <w:pPr>
      <w:spacing w:before="40" w:after="40" w:line="220" w:lineRule="exact"/>
      <w:ind w:left="850"/>
    </w:pPr>
    <w:rPr>
      <w:sz w:val="18"/>
    </w:rPr>
  </w:style>
  <w:style w:type="paragraph" w:customStyle="1" w:styleId="TextDrugs">
    <w:name w:val="Text_Drugs"/>
    <w:basedOn w:val="a"/>
    <w:rsid w:val="00DE2E7B"/>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basedOn w:val="a0"/>
    <w:link w:val="1"/>
    <w:rsid w:val="00BC4B14"/>
    <w:rPr>
      <w:rFonts w:ascii="Arial" w:eastAsia="Times New Roman" w:hAnsi="Arial" w:cs="Times New Roman"/>
      <w:b/>
      <w:caps/>
      <w:color w:val="800080"/>
      <w:sz w:val="32"/>
      <w:szCs w:val="32"/>
      <w:lang w:eastAsia="ru-RU"/>
    </w:rPr>
  </w:style>
  <w:style w:type="paragraph" w:customStyle="1" w:styleId="Title01">
    <w:name w:val="Title_01"/>
    <w:basedOn w:val="1"/>
    <w:rsid w:val="00DE2E7B"/>
  </w:style>
  <w:style w:type="character" w:customStyle="1" w:styleId="20">
    <w:name w:val="Заголовок 2 Знак"/>
    <w:basedOn w:val="a0"/>
    <w:link w:val="2"/>
    <w:rsid w:val="00BC4B14"/>
    <w:rPr>
      <w:rFonts w:ascii="Arial" w:eastAsia="Times New Roman" w:hAnsi="Arial" w:cs="Times New Roman"/>
      <w:b/>
      <w:color w:val="FF00FF"/>
      <w:sz w:val="28"/>
      <w:szCs w:val="20"/>
      <w:lang w:eastAsia="ru-RU"/>
    </w:rPr>
  </w:style>
  <w:style w:type="paragraph" w:customStyle="1" w:styleId="Title02">
    <w:name w:val="Title_02"/>
    <w:basedOn w:val="2"/>
    <w:rsid w:val="00DE2E7B"/>
  </w:style>
  <w:style w:type="character" w:customStyle="1" w:styleId="30">
    <w:name w:val="Заголовок 3 Знак"/>
    <w:basedOn w:val="a0"/>
    <w:link w:val="3"/>
    <w:rsid w:val="00BC4B14"/>
    <w:rPr>
      <w:rFonts w:ascii="Arial" w:eastAsia="Times New Roman" w:hAnsi="Arial" w:cs="Times New Roman"/>
      <w:b/>
      <w:caps/>
      <w:color w:val="000080"/>
      <w:lang w:eastAsia="ru-RU"/>
    </w:rPr>
  </w:style>
  <w:style w:type="paragraph" w:customStyle="1" w:styleId="Title03">
    <w:name w:val="Title_03"/>
    <w:basedOn w:val="3"/>
    <w:rsid w:val="00DE2E7B"/>
    <w:pPr>
      <w:ind w:left="0" w:firstLine="0"/>
    </w:pPr>
  </w:style>
  <w:style w:type="paragraph" w:customStyle="1" w:styleId="Title04">
    <w:name w:val="Title_04"/>
    <w:basedOn w:val="4"/>
    <w:rsid w:val="00DE2E7B"/>
    <w:pPr>
      <w:ind w:left="0" w:firstLine="0"/>
      <w:jc w:val="left"/>
    </w:pPr>
  </w:style>
  <w:style w:type="paragraph" w:styleId="a3">
    <w:name w:val="header"/>
    <w:basedOn w:val="a"/>
    <w:link w:val="a4"/>
    <w:rsid w:val="00DE2E7B"/>
    <w:pPr>
      <w:tabs>
        <w:tab w:val="center" w:pos="4677"/>
        <w:tab w:val="right" w:pos="9355"/>
      </w:tabs>
    </w:pPr>
  </w:style>
  <w:style w:type="character" w:customStyle="1" w:styleId="a4">
    <w:name w:val="Верхний колонтитул Знак"/>
    <w:basedOn w:val="a0"/>
    <w:link w:val="a3"/>
    <w:rsid w:val="00DE2E7B"/>
    <w:rPr>
      <w:rFonts w:ascii="Times New Roman" w:eastAsia="Times New Roman" w:hAnsi="Times New Roman" w:cs="Times New Roman"/>
      <w:szCs w:val="24"/>
      <w:lang w:eastAsia="ru-RU"/>
    </w:rPr>
  </w:style>
  <w:style w:type="paragraph" w:styleId="a5">
    <w:name w:val="footer"/>
    <w:basedOn w:val="a"/>
    <w:link w:val="a6"/>
    <w:rsid w:val="00DE2E7B"/>
    <w:pPr>
      <w:tabs>
        <w:tab w:val="center" w:pos="4677"/>
        <w:tab w:val="right" w:pos="9355"/>
      </w:tabs>
    </w:pPr>
  </w:style>
  <w:style w:type="character" w:customStyle="1" w:styleId="a6">
    <w:name w:val="Нижний колонтитул Знак"/>
    <w:basedOn w:val="a0"/>
    <w:link w:val="a5"/>
    <w:rsid w:val="00DE2E7B"/>
    <w:rPr>
      <w:rFonts w:ascii="Times New Roman" w:eastAsia="Times New Roman" w:hAnsi="Times New Roman" w:cs="Times New Roman"/>
      <w:szCs w:val="24"/>
      <w:lang w:eastAsia="ru-RU"/>
    </w:rPr>
  </w:style>
  <w:style w:type="table" w:styleId="a7">
    <w:name w:val="Table Grid"/>
    <w:basedOn w:val="a1"/>
    <w:uiPriority w:val="39"/>
    <w:rsid w:val="00AE480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1901</Words>
  <Characters>10839</Characters>
  <Application>Microsoft Office Word</Application>
  <DocSecurity>0</DocSecurity>
  <Lines>90</Lines>
  <Paragraphs>25</Paragraphs>
  <ScaleCrop>false</ScaleCrop>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2024-07-11T10:56:00Z</dcterms:created>
  <dcterms:modified xsi:type="dcterms:W3CDTF">2024-07-11T11:01:00Z</dcterms:modified>
</cp:coreProperties>
</file>